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74" w:rsidRDefault="00AE4795">
      <w:pPr>
        <w:pStyle w:val="Heading1"/>
      </w:pPr>
      <w:r>
        <w:t>039 HRVATSKA VATROGASNA ZAJEDNICA</w:t>
      </w:r>
    </w:p>
    <w:p w:rsidR="00C74174" w:rsidRDefault="00AE4795">
      <w:r>
        <w:t xml:space="preserve">Razdjel Hrvatska vatrogasna zajednica prati stanje hrvatskoga vatrogastva te predlaže rješenja koja će sustav vatrogastva učiniti što djelotvornijim. Unutar razdjela su dvije glave, Hrvatska vatrogasna zajednica kao središnji državni ured te Državna vatrogasna škola kao javna ustanova. </w:t>
      </w:r>
    </w:p>
    <w:p w:rsidR="00C74174" w:rsidRDefault="00AE4795">
      <w:r>
        <w:t>Hrvatska vatrogasna zajednica, kao središnji državni ured nadležno je tijelo za vatrogasno na čijem čelu je glavni vatrogasni zapovjednik koji je odgovoran je za intervencijsku spremnost, opremljenost, organiziranost i osposobljenost vatrogasnih organizacija, vatrogasnih postrojbi i vatrogasaca sukladno Vatrogasnom planu Republike Hrvatske, dok Državna vatrogasna škola, javna ustanova, ustrojena je za potrebe školovanja, osposobljavanja i usavršavanja pripadnika vatrogasnih organizacija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03905 Hrvatska vatrogasna zajednica</w:t>
            </w:r>
          </w:p>
        </w:tc>
        <w:tc>
          <w:tcPr>
            <w:tcW w:w="1632" w:type="dxa"/>
            <w:vAlign w:val="top"/>
          </w:tcPr>
          <w:p w:rsidR="00C74174" w:rsidRDefault="00AE4795">
            <w:pPr>
              <w:jc w:val="right"/>
            </w:pPr>
            <w:r>
              <w:t>52.925.874</w:t>
            </w:r>
          </w:p>
        </w:tc>
        <w:tc>
          <w:tcPr>
            <w:tcW w:w="1632" w:type="dxa"/>
            <w:vAlign w:val="top"/>
          </w:tcPr>
          <w:p w:rsidR="00C74174" w:rsidRDefault="00AE4795">
            <w:pPr>
              <w:jc w:val="right"/>
            </w:pPr>
            <w:r>
              <w:t>47.174.380</w:t>
            </w:r>
          </w:p>
        </w:tc>
        <w:tc>
          <w:tcPr>
            <w:tcW w:w="1632" w:type="dxa"/>
            <w:vAlign w:val="top"/>
          </w:tcPr>
          <w:p w:rsidR="00C74174" w:rsidRDefault="00AE4795">
            <w:pPr>
              <w:jc w:val="right"/>
            </w:pPr>
            <w:r>
              <w:t>50.716.149</w:t>
            </w:r>
          </w:p>
        </w:tc>
        <w:tc>
          <w:tcPr>
            <w:tcW w:w="1632" w:type="dxa"/>
            <w:vAlign w:val="top"/>
          </w:tcPr>
          <w:p w:rsidR="00C74174" w:rsidRDefault="00AE4795">
            <w:pPr>
              <w:jc w:val="right"/>
            </w:pPr>
            <w:r>
              <w:t>51.067.779</w:t>
            </w:r>
          </w:p>
        </w:tc>
        <w:tc>
          <w:tcPr>
            <w:tcW w:w="1632" w:type="dxa"/>
            <w:vAlign w:val="top"/>
          </w:tcPr>
          <w:p w:rsidR="00C74174" w:rsidRDefault="00AE4795">
            <w:pPr>
              <w:jc w:val="right"/>
            </w:pPr>
            <w:r>
              <w:t>51.707.224</w:t>
            </w:r>
          </w:p>
        </w:tc>
        <w:tc>
          <w:tcPr>
            <w:tcW w:w="510" w:type="dxa"/>
            <w:vAlign w:val="top"/>
          </w:tcPr>
          <w:p w:rsidR="00C74174" w:rsidRDefault="00AE4795">
            <w:pPr>
              <w:jc w:val="right"/>
            </w:pPr>
            <w:r>
              <w:t>107,5</w:t>
            </w:r>
          </w:p>
        </w:tc>
      </w:tr>
      <w:tr w:rsidR="00C74174">
        <w:trPr>
          <w:jc w:val="center"/>
        </w:trPr>
        <w:tc>
          <w:tcPr>
            <w:tcW w:w="1530" w:type="dxa"/>
            <w:vAlign w:val="top"/>
          </w:tcPr>
          <w:p w:rsidR="00C74174" w:rsidRDefault="00AE4795">
            <w:pPr>
              <w:pStyle w:val="CellColumn"/>
              <w:jc w:val="left"/>
            </w:pPr>
            <w:r>
              <w:rPr>
                <w:rFonts w:cs="Times New Roman"/>
              </w:rPr>
              <w:t>03910 Državna vatrogasna škola</w:t>
            </w:r>
          </w:p>
        </w:tc>
        <w:tc>
          <w:tcPr>
            <w:tcW w:w="1632" w:type="dxa"/>
            <w:vAlign w:val="top"/>
          </w:tcPr>
          <w:p w:rsidR="00C74174" w:rsidRDefault="00AE4795">
            <w:pPr>
              <w:jc w:val="right"/>
            </w:pPr>
            <w:r>
              <w:t>00</w:t>
            </w:r>
          </w:p>
        </w:tc>
        <w:tc>
          <w:tcPr>
            <w:tcW w:w="1632" w:type="dxa"/>
            <w:vAlign w:val="top"/>
          </w:tcPr>
          <w:p w:rsidR="00C74174" w:rsidRDefault="00AE4795">
            <w:pPr>
              <w:jc w:val="right"/>
            </w:pPr>
            <w:r>
              <w:t>545.077</w:t>
            </w:r>
          </w:p>
        </w:tc>
        <w:tc>
          <w:tcPr>
            <w:tcW w:w="1632" w:type="dxa"/>
            <w:vAlign w:val="top"/>
          </w:tcPr>
          <w:p w:rsidR="00C74174" w:rsidRDefault="00AE4795">
            <w:pPr>
              <w:jc w:val="right"/>
            </w:pPr>
            <w:r>
              <w:t>1.403.215</w:t>
            </w:r>
          </w:p>
        </w:tc>
        <w:tc>
          <w:tcPr>
            <w:tcW w:w="1632" w:type="dxa"/>
            <w:vAlign w:val="top"/>
          </w:tcPr>
          <w:p w:rsidR="00C74174" w:rsidRDefault="00AE4795">
            <w:pPr>
              <w:jc w:val="right"/>
            </w:pPr>
            <w:r>
              <w:t>1.394.973</w:t>
            </w:r>
          </w:p>
        </w:tc>
        <w:tc>
          <w:tcPr>
            <w:tcW w:w="1632" w:type="dxa"/>
            <w:vAlign w:val="top"/>
          </w:tcPr>
          <w:p w:rsidR="00C74174" w:rsidRDefault="00AE4795">
            <w:pPr>
              <w:jc w:val="right"/>
            </w:pPr>
            <w:r>
              <w:t>1.394.973</w:t>
            </w:r>
          </w:p>
        </w:tc>
        <w:tc>
          <w:tcPr>
            <w:tcW w:w="510" w:type="dxa"/>
            <w:vAlign w:val="top"/>
          </w:tcPr>
          <w:p w:rsidR="00C74174" w:rsidRDefault="00AE4795">
            <w:pPr>
              <w:jc w:val="right"/>
            </w:pPr>
            <w:r>
              <w:t>257,4</w:t>
            </w:r>
          </w:p>
        </w:tc>
      </w:tr>
      <w:tr w:rsidR="00C74174">
        <w:trPr>
          <w:jc w:val="center"/>
        </w:trPr>
        <w:tc>
          <w:tcPr>
            <w:tcW w:w="1530" w:type="dxa"/>
            <w:shd w:val="clear" w:color="auto" w:fill="B5C0D8"/>
          </w:tcPr>
          <w:p w:rsidR="00C74174" w:rsidRDefault="00AE4795">
            <w:pPr>
              <w:pStyle w:val="CellColumn"/>
              <w:jc w:val="left"/>
            </w:pPr>
            <w:r>
              <w:rPr>
                <w:rFonts w:cs="Times New Roman"/>
              </w:rPr>
              <w:t>Ukupno 039</w:t>
            </w:r>
          </w:p>
        </w:tc>
        <w:tc>
          <w:tcPr>
            <w:tcW w:w="1632" w:type="dxa"/>
            <w:shd w:val="clear" w:color="auto" w:fill="B5C0D8"/>
          </w:tcPr>
          <w:p w:rsidR="00C74174" w:rsidRDefault="00AE4795">
            <w:pPr>
              <w:jc w:val="right"/>
            </w:pPr>
            <w:r>
              <w:t>52.925.874</w:t>
            </w:r>
          </w:p>
        </w:tc>
        <w:tc>
          <w:tcPr>
            <w:tcW w:w="1632" w:type="dxa"/>
            <w:shd w:val="clear" w:color="auto" w:fill="B5C0D8"/>
          </w:tcPr>
          <w:p w:rsidR="00C74174" w:rsidRDefault="00AE4795">
            <w:pPr>
              <w:jc w:val="right"/>
            </w:pPr>
            <w:r>
              <w:t>47.719.457</w:t>
            </w:r>
          </w:p>
        </w:tc>
        <w:tc>
          <w:tcPr>
            <w:tcW w:w="1632" w:type="dxa"/>
            <w:shd w:val="clear" w:color="auto" w:fill="B5C0D8"/>
          </w:tcPr>
          <w:p w:rsidR="00C74174" w:rsidRDefault="00AE4795">
            <w:pPr>
              <w:jc w:val="right"/>
            </w:pPr>
            <w:r>
              <w:t>52.119.364</w:t>
            </w:r>
          </w:p>
        </w:tc>
        <w:tc>
          <w:tcPr>
            <w:tcW w:w="1632" w:type="dxa"/>
            <w:shd w:val="clear" w:color="auto" w:fill="B5C0D8"/>
          </w:tcPr>
          <w:p w:rsidR="00C74174" w:rsidRDefault="00AE4795">
            <w:pPr>
              <w:jc w:val="right"/>
            </w:pPr>
            <w:r>
              <w:t>52.462.752</w:t>
            </w:r>
          </w:p>
        </w:tc>
        <w:tc>
          <w:tcPr>
            <w:tcW w:w="1632" w:type="dxa"/>
            <w:shd w:val="clear" w:color="auto" w:fill="B5C0D8"/>
          </w:tcPr>
          <w:p w:rsidR="00C74174" w:rsidRDefault="00AE4795">
            <w:pPr>
              <w:jc w:val="right"/>
            </w:pPr>
            <w:r>
              <w:t>53.102.197</w:t>
            </w:r>
          </w:p>
        </w:tc>
        <w:tc>
          <w:tcPr>
            <w:tcW w:w="510" w:type="dxa"/>
            <w:shd w:val="clear" w:color="auto" w:fill="B5C0D8"/>
          </w:tcPr>
          <w:p w:rsidR="00C74174" w:rsidRDefault="00AE4795">
            <w:pPr>
              <w:jc w:val="right"/>
            </w:pPr>
            <w:r>
              <w:t>109,2</w:t>
            </w:r>
          </w:p>
        </w:tc>
      </w:tr>
    </w:tbl>
    <w:p w:rsidR="00C74174" w:rsidRDefault="00C74174">
      <w:pPr>
        <w:jc w:val="left"/>
      </w:pPr>
    </w:p>
    <w:p w:rsidR="00C74174" w:rsidRDefault="00AE4795">
      <w:pPr>
        <w:pStyle w:val="Heading2"/>
      </w:pPr>
      <w:r>
        <w:t>03905 Hrvatska vatrogasna zajednica</w:t>
      </w:r>
    </w:p>
    <w:p w:rsidR="00C74174" w:rsidRDefault="00AE4795">
      <w:r>
        <w:t>Hrvatska vatrogasna zajednica središnji je državni ured te krovna organizacija vatrogasnih zajednica županija i Vatrogasne zajednice Grada Zagreba, u sklopu kojih djeluje 1.801 dobrovoljnih vatrogasnih društava (DVD) i 97 profesionalnih vatrogasnih postrojbi s oko 60 000 operativnih i izvršujućih vatrogasaca, od kojih je oko 95 % dobrovoljnih i oko 5% profesionalnih vatrogasaca, koji raspolažu s ukupno 4.713 specijalizirana vatrogasna vozila. U sklopu dobrovoljnih vatrogasnih društava djeluje i oko 90 000 pričuvnih, podupirućih i počasnih članova i veterana, te pripadnika vatrogasne mladeži i podmlatka. Vatrogasne postrojbe u Republici Hrvatskoj provode požarne, tehničke i ostale vatrogasne intervencije s velikim materijalnim i ljudskim štetama. Stoga u cilju smanjenja broja poginulih i stradalih osoba, smanjenja šteta nastalih u požarima, opasnim situacijama, velikim prirodnim i tehničko-tehnološkim nesrećama i katastrofama, uz poticanje odgovornog ponašanja stanovništva u svrhu smanjenja prouzročenih nepogoda ljudskim djelovanjem, HVZ poduzima i usklađuje mjere i aktivnosti kroz provedbu Programa aktivnosti u provedbi posebnih mjera zaštite od požara od interesa za Republiku Hrvatsku; surađuje s inozemstvom i priprema međunarodne ispomoći; upravlja državnim vatrogasnim operativnim centrom i državnim vatrogasnim intervencijskim postrojbama; vrši inspekcijski i stručni nadzor svih vatrogasnih postrojbi; razvija tehničko-tehnološku opremljenost vatrogastva; donosi pravilnike i standardne operativne postupke iz područja vatrogastva; vodi evidenciju i izvješćuje javnost o vatrogasnim intervencijama; provodi informativno-promidžbene aktivnosti i rad s vatrogasnom mladeži i skrbi o vatrogasnoj baštini. Sve te aktivnosti sprječavaju ljudska stradavanja i materijalne štete, čime se postiže podizanje razine zaštite ljudi i imovine na području cijele Republike Hrvatske.</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tcPr>
          <w:p w:rsidR="00C74174" w:rsidRDefault="00AE4795">
            <w:pPr>
              <w:pStyle w:val="CellColumn"/>
              <w:jc w:val="left"/>
            </w:pPr>
            <w:r>
              <w:rPr>
                <w:rFonts w:cs="Times New Roman"/>
              </w:rPr>
              <w:t>03905</w:t>
            </w:r>
          </w:p>
        </w:tc>
        <w:tc>
          <w:tcPr>
            <w:tcW w:w="1632" w:type="dxa"/>
          </w:tcPr>
          <w:p w:rsidR="00C74174" w:rsidRDefault="00AE4795">
            <w:pPr>
              <w:jc w:val="right"/>
            </w:pPr>
            <w:r>
              <w:t>52.925.874</w:t>
            </w:r>
          </w:p>
        </w:tc>
        <w:tc>
          <w:tcPr>
            <w:tcW w:w="1632" w:type="dxa"/>
          </w:tcPr>
          <w:p w:rsidR="00C74174" w:rsidRDefault="00AE4795">
            <w:pPr>
              <w:jc w:val="right"/>
            </w:pPr>
            <w:r>
              <w:t>47.174.380</w:t>
            </w:r>
          </w:p>
        </w:tc>
        <w:tc>
          <w:tcPr>
            <w:tcW w:w="1632" w:type="dxa"/>
          </w:tcPr>
          <w:p w:rsidR="00C74174" w:rsidRDefault="00AE4795">
            <w:pPr>
              <w:jc w:val="right"/>
            </w:pPr>
            <w:r>
              <w:t>50.716.149</w:t>
            </w:r>
          </w:p>
        </w:tc>
        <w:tc>
          <w:tcPr>
            <w:tcW w:w="1632" w:type="dxa"/>
          </w:tcPr>
          <w:p w:rsidR="00C74174" w:rsidRDefault="00AE4795">
            <w:pPr>
              <w:jc w:val="right"/>
            </w:pPr>
            <w:r>
              <w:t>51.067.779</w:t>
            </w:r>
          </w:p>
        </w:tc>
        <w:tc>
          <w:tcPr>
            <w:tcW w:w="1632" w:type="dxa"/>
          </w:tcPr>
          <w:p w:rsidR="00C74174" w:rsidRDefault="00AE4795">
            <w:pPr>
              <w:jc w:val="right"/>
            </w:pPr>
            <w:r>
              <w:t>51.707.224</w:t>
            </w:r>
          </w:p>
        </w:tc>
        <w:tc>
          <w:tcPr>
            <w:tcW w:w="510" w:type="dxa"/>
          </w:tcPr>
          <w:p w:rsidR="00C74174" w:rsidRDefault="00AE4795">
            <w:pPr>
              <w:jc w:val="right"/>
            </w:pPr>
            <w:r>
              <w:t>107,5</w:t>
            </w:r>
          </w:p>
        </w:tc>
      </w:tr>
    </w:tbl>
    <w:p w:rsidR="00C74174" w:rsidRDefault="00C74174">
      <w:pPr>
        <w:jc w:val="left"/>
      </w:pPr>
    </w:p>
    <w:p w:rsidR="00C74174" w:rsidRDefault="00AE4795">
      <w:pPr>
        <w:pStyle w:val="Heading3"/>
      </w:pPr>
      <w:r>
        <w:rPr>
          <w:rFonts w:cs="Times New Roman"/>
        </w:rPr>
        <w:t>2607 ORGANIZIRANJE I PROVOĐENJE VATROGASNE DJELATNOSTI</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C74174">
        <w:trPr>
          <w:jc w:val="center"/>
        </w:trPr>
        <w:tc>
          <w:tcPr>
            <w:tcW w:w="1530" w:type="dxa"/>
            <w:shd w:val="clear" w:color="auto" w:fill="B5C0D8"/>
          </w:tcPr>
          <w:p w:rsidR="00C74174" w:rsidRDefault="00C74174">
            <w:pPr>
              <w:pStyle w:val="CellHeader"/>
              <w:jc w:val="center"/>
            </w:pP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tcPr>
          <w:p w:rsidR="00C74174" w:rsidRDefault="00AE4795">
            <w:pPr>
              <w:pStyle w:val="CellColumn"/>
              <w:jc w:val="left"/>
            </w:pPr>
            <w:r>
              <w:rPr>
                <w:rFonts w:cs="Times New Roman"/>
              </w:rPr>
              <w:t>2607</w:t>
            </w:r>
          </w:p>
        </w:tc>
        <w:tc>
          <w:tcPr>
            <w:tcW w:w="1632" w:type="dxa"/>
          </w:tcPr>
          <w:p w:rsidR="00C74174" w:rsidRDefault="00AE4795">
            <w:pPr>
              <w:jc w:val="right"/>
            </w:pPr>
            <w:r>
              <w:t>52.925.874</w:t>
            </w:r>
          </w:p>
        </w:tc>
        <w:tc>
          <w:tcPr>
            <w:tcW w:w="1632" w:type="dxa"/>
          </w:tcPr>
          <w:p w:rsidR="00C74174" w:rsidRDefault="00AE4795">
            <w:pPr>
              <w:jc w:val="right"/>
            </w:pPr>
            <w:r>
              <w:t>47.174.380</w:t>
            </w:r>
          </w:p>
        </w:tc>
        <w:tc>
          <w:tcPr>
            <w:tcW w:w="1632" w:type="dxa"/>
          </w:tcPr>
          <w:p w:rsidR="00C74174" w:rsidRDefault="00AE4795">
            <w:pPr>
              <w:jc w:val="right"/>
            </w:pPr>
            <w:r>
              <w:t>50.716.149</w:t>
            </w:r>
          </w:p>
        </w:tc>
        <w:tc>
          <w:tcPr>
            <w:tcW w:w="1632" w:type="dxa"/>
          </w:tcPr>
          <w:p w:rsidR="00C74174" w:rsidRDefault="00AE4795">
            <w:pPr>
              <w:jc w:val="right"/>
            </w:pPr>
            <w:r>
              <w:t>51.067.779</w:t>
            </w:r>
          </w:p>
        </w:tc>
        <w:tc>
          <w:tcPr>
            <w:tcW w:w="1632" w:type="dxa"/>
          </w:tcPr>
          <w:p w:rsidR="00C74174" w:rsidRDefault="00AE4795">
            <w:pPr>
              <w:jc w:val="right"/>
            </w:pPr>
            <w:r>
              <w:t>51.707.224</w:t>
            </w:r>
          </w:p>
        </w:tc>
        <w:tc>
          <w:tcPr>
            <w:tcW w:w="510" w:type="dxa"/>
          </w:tcPr>
          <w:p w:rsidR="00C74174" w:rsidRDefault="00AE4795">
            <w:pPr>
              <w:jc w:val="right"/>
            </w:pPr>
            <w:r>
              <w:t>107,5</w:t>
            </w:r>
          </w:p>
        </w:tc>
      </w:tr>
    </w:tbl>
    <w:p w:rsidR="00C74174" w:rsidRDefault="00C74174">
      <w:pPr>
        <w:jc w:val="left"/>
      </w:pPr>
    </w:p>
    <w:p w:rsidR="00C74174" w:rsidRDefault="00AE4795">
      <w:r>
        <w:lastRenderedPageBreak/>
        <w:t>Skup povezanih aktivnosti čiji je cilj jačanje vatrogasaca kao namjenskih operativnih snaga za reagiranje u nesrećama i katastrofama kako bi se smanjilo stradavanje ljudi i materijalne štete, te postigla ujednačena razina zaštite ljudi i imovine na području cijele Republike Hrvatske.</w:t>
      </w:r>
    </w:p>
    <w:p w:rsidR="00C74174" w:rsidRDefault="00AE4795">
      <w:pPr>
        <w:pStyle w:val="Heading8"/>
        <w:jc w:val="left"/>
      </w:pPr>
      <w:r>
        <w:t>Cilj 1. Razvoj svih komponenti vatrogasnog sustava</w:t>
      </w:r>
    </w:p>
    <w:p w:rsidR="00C74174" w:rsidRDefault="00AE4795">
      <w:pPr>
        <w:pStyle w:val="Heading8"/>
        <w:jc w:val="left"/>
      </w:pPr>
      <w:r>
        <w:t>Pokazatelji učinka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C74174">
        <w:trPr>
          <w:jc w:val="center"/>
        </w:trPr>
        <w:tc>
          <w:tcPr>
            <w:tcW w:w="2245" w:type="dxa"/>
            <w:shd w:val="clear" w:color="auto" w:fill="B5C0D8"/>
          </w:tcPr>
          <w:p w:rsidR="00C74174" w:rsidRDefault="00AE4795">
            <w:pPr>
              <w:jc w:val="center"/>
            </w:pPr>
            <w:r>
              <w:t>Pokazatelj učinka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Udio ostvarenja planiranih vatrogasnih aktivnosti</w:t>
            </w:r>
          </w:p>
        </w:tc>
        <w:tc>
          <w:tcPr>
            <w:tcW w:w="2245" w:type="dxa"/>
            <w:vAlign w:val="top"/>
          </w:tcPr>
          <w:p w:rsidR="00C74174" w:rsidRDefault="00AE4795">
            <w:pPr>
              <w:pStyle w:val="CellColumn"/>
              <w:jc w:val="left"/>
            </w:pPr>
            <w:r>
              <w:rPr>
                <w:rFonts w:cs="Times New Roman"/>
              </w:rPr>
              <w:t>Ispunjenje dugoročnog cilja (pokazatelja učinka) izraženog putem zbirne postotne ocjene iskazanih pokazatelja rezultata</w:t>
            </w:r>
          </w:p>
        </w:tc>
        <w:tc>
          <w:tcPr>
            <w:tcW w:w="918" w:type="dxa"/>
          </w:tcPr>
          <w:p w:rsidR="00C74174" w:rsidRDefault="00AE4795">
            <w:pPr>
              <w:jc w:val="center"/>
            </w:pPr>
            <w:r>
              <w:t>%</w:t>
            </w:r>
          </w:p>
        </w:tc>
        <w:tc>
          <w:tcPr>
            <w:tcW w:w="918" w:type="dxa"/>
          </w:tcPr>
          <w:p w:rsidR="00C74174" w:rsidRDefault="00AE4795">
            <w:pPr>
              <w:jc w:val="center"/>
            </w:pPr>
            <w:r>
              <w:t>90</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90</w:t>
            </w:r>
          </w:p>
        </w:tc>
        <w:tc>
          <w:tcPr>
            <w:tcW w:w="918" w:type="dxa"/>
          </w:tcPr>
          <w:p w:rsidR="00C74174" w:rsidRDefault="00AE4795">
            <w:pPr>
              <w:jc w:val="center"/>
            </w:pPr>
            <w:r>
              <w:t>90</w:t>
            </w:r>
          </w:p>
        </w:tc>
        <w:tc>
          <w:tcPr>
            <w:tcW w:w="918" w:type="dxa"/>
          </w:tcPr>
          <w:p w:rsidR="00C74174" w:rsidRDefault="00AE4795">
            <w:pPr>
              <w:jc w:val="center"/>
            </w:pPr>
            <w:r>
              <w:t>90</w:t>
            </w:r>
          </w:p>
        </w:tc>
      </w:tr>
    </w:tbl>
    <w:p w:rsidR="00C74174" w:rsidRDefault="00C74174">
      <w:pPr>
        <w:jc w:val="left"/>
      </w:pPr>
    </w:p>
    <w:p w:rsidR="00C74174" w:rsidRDefault="00AE4795">
      <w:pPr>
        <w:pStyle w:val="Heading4"/>
      </w:pPr>
      <w:r>
        <w:t>A554000 ADMINISTRACIJA I UPRAVLJANJE</w:t>
      </w:r>
    </w:p>
    <w:p w:rsidR="00C74174" w:rsidRDefault="00AE4795">
      <w:pPr>
        <w:pStyle w:val="Heading8"/>
        <w:jc w:val="left"/>
      </w:pPr>
      <w:r>
        <w:t>Zakonske i druge pravne osnove</w:t>
      </w:r>
    </w:p>
    <w:p w:rsidR="00C74174" w:rsidRDefault="00AE4795">
      <w:r>
        <w:t>Zakon o vatrogastvu, čl. 110. st. 5.</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A554000</w:t>
            </w:r>
          </w:p>
        </w:tc>
        <w:tc>
          <w:tcPr>
            <w:tcW w:w="1632" w:type="dxa"/>
            <w:vAlign w:val="top"/>
          </w:tcPr>
          <w:p w:rsidR="00C74174" w:rsidRDefault="00AE4795">
            <w:pPr>
              <w:jc w:val="right"/>
            </w:pPr>
            <w:r>
              <w:t>3.902.887</w:t>
            </w:r>
          </w:p>
        </w:tc>
        <w:tc>
          <w:tcPr>
            <w:tcW w:w="1632" w:type="dxa"/>
            <w:vAlign w:val="top"/>
          </w:tcPr>
          <w:p w:rsidR="00C74174" w:rsidRDefault="00AE4795">
            <w:pPr>
              <w:jc w:val="right"/>
            </w:pPr>
            <w:r>
              <w:t>4.306.854</w:t>
            </w:r>
          </w:p>
        </w:tc>
        <w:tc>
          <w:tcPr>
            <w:tcW w:w="1632" w:type="dxa"/>
            <w:vAlign w:val="top"/>
          </w:tcPr>
          <w:p w:rsidR="00C74174" w:rsidRDefault="00AE4795">
            <w:pPr>
              <w:jc w:val="right"/>
            </w:pPr>
            <w:r>
              <w:t>5.037.399</w:t>
            </w:r>
          </w:p>
        </w:tc>
        <w:tc>
          <w:tcPr>
            <w:tcW w:w="1632" w:type="dxa"/>
            <w:vAlign w:val="top"/>
          </w:tcPr>
          <w:p w:rsidR="00C74174" w:rsidRDefault="00AE4795">
            <w:pPr>
              <w:jc w:val="right"/>
            </w:pPr>
            <w:r>
              <w:t>5.394.629</w:t>
            </w:r>
          </w:p>
        </w:tc>
        <w:tc>
          <w:tcPr>
            <w:tcW w:w="1632" w:type="dxa"/>
            <w:vAlign w:val="top"/>
          </w:tcPr>
          <w:p w:rsidR="00C74174" w:rsidRDefault="00AE4795">
            <w:pPr>
              <w:jc w:val="right"/>
            </w:pPr>
            <w:r>
              <w:t>5.998.374</w:t>
            </w:r>
          </w:p>
        </w:tc>
        <w:tc>
          <w:tcPr>
            <w:tcW w:w="510" w:type="dxa"/>
            <w:vAlign w:val="top"/>
          </w:tcPr>
          <w:p w:rsidR="00C74174" w:rsidRDefault="00AE4795">
            <w:pPr>
              <w:jc w:val="right"/>
            </w:pPr>
            <w:r>
              <w:t>117,0</w:t>
            </w:r>
          </w:p>
        </w:tc>
      </w:tr>
    </w:tbl>
    <w:p w:rsidR="00C74174" w:rsidRDefault="00C74174">
      <w:pPr>
        <w:jc w:val="left"/>
      </w:pPr>
    </w:p>
    <w:p w:rsidR="00C74174" w:rsidRDefault="00AE4795">
      <w:r>
        <w:t xml:space="preserve">Kroz aktivnost A554000 Administracija i upravljanje provode se sve zajedničke aktivnosti od interesa za sve ustrojstvene jedinice kao što su rashodi za zaposlene, režijski troškovi, rashodi voznog parka, najamnine za objekte, održavanje objekata u vlasništvu i nekretninama danim na korištenje kao i dodatna ulaganja na njima.  </w:t>
      </w:r>
    </w:p>
    <w:p w:rsidR="00C74174" w:rsidRDefault="00AE4795">
      <w:r>
        <w:t>U strukturi planiranih sredstava za 2023. god. prevladavaju sa 74% rashodi za zaposlene (u 2024. i 2025. god. 74% odnosno 76%), a udio materijalnih rashoda iznosi 21% (u 2024. i 2025. god. 20% odnosno 19%). Kapitalni izdaci su planirani u minimalnoj mjeri cca 5 % ukupnih sredstava aktivnosti u 2022. god kao i u projekcijama za 2024. i 2025. godinu.</w:t>
      </w:r>
    </w:p>
    <w:p w:rsidR="00C74174" w:rsidRDefault="00AE4795">
      <w:pPr>
        <w:pStyle w:val="Heading4"/>
      </w:pPr>
      <w:r>
        <w:t>A554001 PREVENTIVNA ZAŠTITA I GAŠENJE POŽARA (NACIONALNI ODBOR)</w:t>
      </w:r>
    </w:p>
    <w:p w:rsidR="00C74174" w:rsidRDefault="00AE4795">
      <w:pPr>
        <w:pStyle w:val="Heading8"/>
        <w:jc w:val="left"/>
      </w:pPr>
      <w:r>
        <w:t>Zakonske i druge pravne osnove</w:t>
      </w:r>
    </w:p>
    <w:p w:rsidR="00C74174" w:rsidRDefault="00AE4795">
      <w:r>
        <w:t>Zakon o vatrogastvu, čl.16</w:t>
      </w:r>
    </w:p>
    <w:tbl>
      <w:tblPr>
        <w:tblStyle w:val="StilTablice"/>
        <w:tblW w:w="10206" w:type="dxa"/>
        <w:jc w:val="center"/>
        <w:tblLook w:val="04A0" w:firstRow="1" w:lastRow="0" w:firstColumn="1" w:lastColumn="0" w:noHBand="0" w:noVBand="1"/>
      </w:tblPr>
      <w:tblGrid>
        <w:gridCol w:w="1473"/>
        <w:gridCol w:w="1560"/>
        <w:gridCol w:w="1553"/>
        <w:gridCol w:w="1553"/>
        <w:gridCol w:w="1544"/>
        <w:gridCol w:w="1553"/>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A554001</w:t>
            </w:r>
          </w:p>
        </w:tc>
        <w:tc>
          <w:tcPr>
            <w:tcW w:w="1632" w:type="dxa"/>
            <w:vAlign w:val="top"/>
          </w:tcPr>
          <w:p w:rsidR="00C74174" w:rsidRDefault="00AE4795">
            <w:pPr>
              <w:jc w:val="right"/>
            </w:pPr>
            <w:r>
              <w:t>50.080</w:t>
            </w:r>
          </w:p>
        </w:tc>
        <w:tc>
          <w:tcPr>
            <w:tcW w:w="1632" w:type="dxa"/>
            <w:vAlign w:val="top"/>
          </w:tcPr>
          <w:p w:rsidR="00C74174" w:rsidRDefault="00AE4795">
            <w:pPr>
              <w:jc w:val="right"/>
            </w:pPr>
            <w:r>
              <w:t>116.398</w:t>
            </w:r>
          </w:p>
        </w:tc>
        <w:tc>
          <w:tcPr>
            <w:tcW w:w="1632" w:type="dxa"/>
            <w:vAlign w:val="top"/>
          </w:tcPr>
          <w:p w:rsidR="00C74174" w:rsidRDefault="00AE4795">
            <w:pPr>
              <w:jc w:val="right"/>
            </w:pPr>
            <w:r>
              <w:t>107.600</w:t>
            </w:r>
          </w:p>
        </w:tc>
        <w:tc>
          <w:tcPr>
            <w:tcW w:w="1632" w:type="dxa"/>
            <w:vAlign w:val="top"/>
          </w:tcPr>
          <w:p w:rsidR="00C74174" w:rsidRDefault="00AE4795">
            <w:pPr>
              <w:jc w:val="right"/>
            </w:pPr>
            <w:r>
              <w:t>91.400</w:t>
            </w:r>
          </w:p>
        </w:tc>
        <w:tc>
          <w:tcPr>
            <w:tcW w:w="1632" w:type="dxa"/>
            <w:vAlign w:val="top"/>
          </w:tcPr>
          <w:p w:rsidR="00C74174" w:rsidRDefault="00AE4795">
            <w:pPr>
              <w:jc w:val="right"/>
            </w:pPr>
            <w:r>
              <w:t>236.700</w:t>
            </w:r>
          </w:p>
        </w:tc>
        <w:tc>
          <w:tcPr>
            <w:tcW w:w="510" w:type="dxa"/>
            <w:vAlign w:val="top"/>
          </w:tcPr>
          <w:p w:rsidR="00C74174" w:rsidRDefault="00AE4795">
            <w:pPr>
              <w:jc w:val="right"/>
            </w:pPr>
            <w:r>
              <w:t>92,4</w:t>
            </w:r>
          </w:p>
        </w:tc>
      </w:tr>
    </w:tbl>
    <w:p w:rsidR="00C74174" w:rsidRDefault="00C74174">
      <w:pPr>
        <w:jc w:val="left"/>
      </w:pPr>
    </w:p>
    <w:p w:rsidR="00C74174" w:rsidRDefault="00AE4795">
      <w:r>
        <w:t xml:space="preserve">U okviru Hrvatske vatrogasne zajednice djeluje Nacionalni odbor za preventivnu zaštitu i gašenje požara, koji prati stanje zaštite od požara, organiziranost, opremljenost i osposobljenost vatrogastva, provodi organizaciju vatrogasnih natjecanja, skrbi o unapređenju zaštite od požara, ustroju i strukovnom napretku vatrogastva Republike Hrvatske te surađuje s Međunarodnom zajednicom vatrogasnih i spasilačkih službi - CTIF i drugim međunarodnim vatrogasnim organizacijama. Hrvatska vatrogasna zajednica putem Nacionalnog odbora za preventivnu zaštitu i gašenje požara koordinira rad 17 stručnih odbora HVZ-a i ostvaruje suradnju u području vatrogastva s svim ključnim dionicima u Republici Hrvatskoj. </w:t>
      </w:r>
    </w:p>
    <w:p w:rsidR="00C74174" w:rsidRDefault="00AE4795">
      <w:r>
        <w:t xml:space="preserve">Od ukupnog planiranog iznosa za 2023. god., najveći dio tj. 44.500,00 EUR (41%) odnosi se na državno natjecanje vatrogasne mladeži, te 23.200,00 EUR (25%) na rad Nacionalnog odbora za preventivnu zaštitu i gašenje požara i </w:t>
      </w:r>
      <w:r>
        <w:lastRenderedPageBreak/>
        <w:t>sudjelovanje u radu tijela HVZ-a i CTIF-a. U 2024. god. planirano je sudjelovanje na međunarodnom natjecanju vatrogasne mladeži u iznosu od 32.100,00 EUR (37%), a rad Nacionalnog odbora i na rad u tijelima HVZ-a i CTIF-a odnosi se 23.200,00 EUR (26%) planiranih sredstava u 2024. godini. Radi poremećaja u održavanju državnih natjecanja i međunarodnih natjecanja zbog epidemije uzrokovane COVID-om, u 2025. godini planira se održavanje državnih natjecanja i vatrogasaca i vatrogasne mladeži te međunarodnih natjecanja vatrogasaca i vatrogasne mladeži na koje se odnosi 71% planiranih sredstava (161.150,00 EUR), a planirana sredstva za rad u tijelima HVZ-a, CTIF-a i Nacionalnom odboru su u jednakom iznosu kao i u 2024. godinu (16.550,00 EUR) što predstavlja oko 10%  ukupnog iznosa aktivnosti.</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planiranih vatrogasnih natjecanja</w:t>
            </w:r>
          </w:p>
        </w:tc>
        <w:tc>
          <w:tcPr>
            <w:tcW w:w="2245" w:type="dxa"/>
            <w:vAlign w:val="top"/>
          </w:tcPr>
          <w:p w:rsidR="00C74174" w:rsidRDefault="00AE4795">
            <w:pPr>
              <w:pStyle w:val="CellColumn"/>
              <w:jc w:val="left"/>
            </w:pPr>
            <w:r>
              <w:rPr>
                <w:rFonts w:cs="Times New Roman"/>
              </w:rPr>
              <w:t>Međunarodna i državna vatrogasna natjecanja u funkciji su podizanja psiho-fizičke i interventne sposobnosti vatrogasnih postrojbi</w:t>
            </w:r>
          </w:p>
        </w:tc>
        <w:tc>
          <w:tcPr>
            <w:tcW w:w="918" w:type="dxa"/>
          </w:tcPr>
          <w:p w:rsidR="00C74174" w:rsidRDefault="00AE4795">
            <w:pPr>
              <w:jc w:val="center"/>
            </w:pPr>
            <w:r>
              <w:t>broj</w:t>
            </w:r>
          </w:p>
        </w:tc>
        <w:tc>
          <w:tcPr>
            <w:tcW w:w="918" w:type="dxa"/>
          </w:tcPr>
          <w:p w:rsidR="00C74174" w:rsidRDefault="00AE4795">
            <w:pPr>
              <w:jc w:val="center"/>
            </w:pPr>
            <w:r>
              <w:t>2</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1</w:t>
            </w:r>
          </w:p>
        </w:tc>
        <w:tc>
          <w:tcPr>
            <w:tcW w:w="918" w:type="dxa"/>
          </w:tcPr>
          <w:p w:rsidR="00C74174" w:rsidRDefault="00AE4795">
            <w:pPr>
              <w:jc w:val="center"/>
            </w:pPr>
            <w:r>
              <w:t>1</w:t>
            </w:r>
          </w:p>
        </w:tc>
        <w:tc>
          <w:tcPr>
            <w:tcW w:w="918" w:type="dxa"/>
          </w:tcPr>
          <w:p w:rsidR="00C74174" w:rsidRDefault="00AE4795">
            <w:pPr>
              <w:jc w:val="center"/>
            </w:pPr>
            <w:r>
              <w:t>3</w:t>
            </w:r>
          </w:p>
        </w:tc>
      </w:tr>
    </w:tbl>
    <w:p w:rsidR="00C74174" w:rsidRDefault="00C74174">
      <w:pPr>
        <w:jc w:val="left"/>
      </w:pPr>
    </w:p>
    <w:p w:rsidR="00C74174" w:rsidRDefault="00AE4795">
      <w:pPr>
        <w:pStyle w:val="Heading4"/>
      </w:pPr>
      <w:r>
        <w:t>A554002 OSPOSOBLJAVANJE VATROGASACA HRVATSKE VATROGASNE ZAJEDNICE</w:t>
      </w:r>
    </w:p>
    <w:p w:rsidR="00C74174" w:rsidRDefault="00AE4795">
      <w:pPr>
        <w:pStyle w:val="Heading8"/>
        <w:jc w:val="left"/>
      </w:pPr>
      <w:r>
        <w:t>Zakonske i druge pravne osnove</w:t>
      </w:r>
    </w:p>
    <w:p w:rsidR="00C74174" w:rsidRDefault="00AE4795">
      <w:r>
        <w:t>Zakon o vatrogastvu, čl.11 točka 2., čl.115 točka 6.</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A554002</w:t>
            </w:r>
          </w:p>
        </w:tc>
        <w:tc>
          <w:tcPr>
            <w:tcW w:w="1632" w:type="dxa"/>
            <w:vAlign w:val="top"/>
          </w:tcPr>
          <w:p w:rsidR="00C74174" w:rsidRDefault="00AE4795">
            <w:pPr>
              <w:jc w:val="right"/>
            </w:pPr>
            <w:r>
              <w:t>97.179</w:t>
            </w:r>
          </w:p>
        </w:tc>
        <w:tc>
          <w:tcPr>
            <w:tcW w:w="1632" w:type="dxa"/>
            <w:vAlign w:val="top"/>
          </w:tcPr>
          <w:p w:rsidR="00C74174" w:rsidRDefault="00AE4795">
            <w:pPr>
              <w:jc w:val="right"/>
            </w:pPr>
            <w:r>
              <w:t>123.034</w:t>
            </w:r>
          </w:p>
        </w:tc>
        <w:tc>
          <w:tcPr>
            <w:tcW w:w="1632" w:type="dxa"/>
            <w:vAlign w:val="top"/>
          </w:tcPr>
          <w:p w:rsidR="00C74174" w:rsidRDefault="00AE4795">
            <w:pPr>
              <w:jc w:val="right"/>
            </w:pPr>
            <w:r>
              <w:t>175.550</w:t>
            </w:r>
          </w:p>
        </w:tc>
        <w:tc>
          <w:tcPr>
            <w:tcW w:w="1632" w:type="dxa"/>
            <w:vAlign w:val="top"/>
          </w:tcPr>
          <w:p w:rsidR="00C74174" w:rsidRDefault="00AE4795">
            <w:pPr>
              <w:jc w:val="right"/>
            </w:pPr>
            <w:r>
              <w:t>216.400</w:t>
            </w:r>
          </w:p>
        </w:tc>
        <w:tc>
          <w:tcPr>
            <w:tcW w:w="1632" w:type="dxa"/>
            <w:vAlign w:val="top"/>
          </w:tcPr>
          <w:p w:rsidR="00C74174" w:rsidRDefault="00AE4795">
            <w:pPr>
              <w:jc w:val="right"/>
            </w:pPr>
            <w:r>
              <w:t>216.800</w:t>
            </w:r>
          </w:p>
        </w:tc>
        <w:tc>
          <w:tcPr>
            <w:tcW w:w="510" w:type="dxa"/>
            <w:vAlign w:val="top"/>
          </w:tcPr>
          <w:p w:rsidR="00C74174" w:rsidRDefault="00AE4795">
            <w:pPr>
              <w:jc w:val="right"/>
            </w:pPr>
            <w:r>
              <w:t>142,7</w:t>
            </w:r>
          </w:p>
        </w:tc>
      </w:tr>
    </w:tbl>
    <w:p w:rsidR="00C74174" w:rsidRDefault="00C74174">
      <w:pPr>
        <w:jc w:val="left"/>
      </w:pPr>
    </w:p>
    <w:p w:rsidR="00C74174" w:rsidRDefault="00AE4795">
      <w:r>
        <w:t xml:space="preserve">Hrvatska vatrogasna zajednica u svrhu unapređenja vatrogasne struke i vatrogasne djelatnosti stvara uvjete za uspješno školovanje, osposobljavanje, usavršavanje i obuke vatrogasaca Hrvatske vatrogasne zajednice. Izgradnjom Vatrogasnog vježbališta u Stubičkoj Slatini koju je Hrvatska vatrogasna zajednica dobila na korištenje od Vlade Republike Hrvatske, omogućit će se sustavno osposobljavanje vatrogasaca u potrebnim uvjetima te održavanje niza specijaliziranih tečajeva i segmenata školovanja vatrogasaca. No posebna pozornost posvećuje se kontinuiranom radu s vatrogasnom mladeži koja predstavlja temelj budućih generacija dobrovoljnih i profesionalnih vatrogasaca. Kroz razne operativne, stručne i odgojne programe oko 1.500 pripadnika podmlatka i vatrogasne mladeži s njihovim voditeljima svake godine u Centru za obuku vatrogasne mladeži u Fažani stječe znanja i vještine koje kasnije koriste u svojem operativnom djelovanju unutar i izvan vatrogasne organizacije. </w:t>
      </w:r>
    </w:p>
    <w:p w:rsidR="00C74174" w:rsidRDefault="00AE4795">
      <w:r>
        <w:t>Za 2023. god. planirani su materijalni rashodi u iznosu od 72.450,00 EUR što čini 42% te kapitalna ulaganja od 58%  ukupnih sredstava aktivnosti u iznosu od 103.100,00 EUR (za zamjenu dotrajale opreme i ulaganja u građevinske objekte). Planiraju se veća ulaganja za rekonstrukciju smještajnih kapaciteta (kapitalni rashodi) u iznosu od 145.950.EUR u 2024. i 2025. god. što čini 67% ukupnih rashoda u tim godinama. Preostalih 70.000,00 EUR ili oko 32% ukupnih sredstava odnosi se na materijalne rashode.</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78"/>
        <w:gridCol w:w="2278"/>
        <w:gridCol w:w="931"/>
        <w:gridCol w:w="931"/>
        <w:gridCol w:w="995"/>
        <w:gridCol w:w="931"/>
        <w:gridCol w:w="931"/>
        <w:gridCol w:w="931"/>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educirane vatrogasne mladeži</w:t>
            </w:r>
          </w:p>
        </w:tc>
        <w:tc>
          <w:tcPr>
            <w:tcW w:w="2245" w:type="dxa"/>
            <w:vAlign w:val="top"/>
          </w:tcPr>
          <w:p w:rsidR="00C74174" w:rsidRDefault="00AE4795">
            <w:pPr>
              <w:pStyle w:val="CellColumn"/>
              <w:jc w:val="left"/>
            </w:pPr>
            <w:r>
              <w:rPr>
                <w:rFonts w:cs="Times New Roman"/>
              </w:rPr>
              <w:t>Stručna vatrogasna edukacija u Centru za obuku vatrogasne mladeži</w:t>
            </w:r>
          </w:p>
        </w:tc>
        <w:tc>
          <w:tcPr>
            <w:tcW w:w="918" w:type="dxa"/>
          </w:tcPr>
          <w:p w:rsidR="00C74174" w:rsidRDefault="00AE4795">
            <w:pPr>
              <w:jc w:val="center"/>
            </w:pPr>
            <w:r>
              <w:t>broj</w:t>
            </w:r>
          </w:p>
        </w:tc>
        <w:tc>
          <w:tcPr>
            <w:tcW w:w="918" w:type="dxa"/>
          </w:tcPr>
          <w:p w:rsidR="00C74174" w:rsidRDefault="00AE4795">
            <w:pPr>
              <w:jc w:val="center"/>
            </w:pPr>
            <w:r>
              <w:t>1016</w:t>
            </w:r>
          </w:p>
        </w:tc>
        <w:tc>
          <w:tcPr>
            <w:tcW w:w="918" w:type="dxa"/>
          </w:tcPr>
          <w:p w:rsidR="00C74174" w:rsidRDefault="00AE4795">
            <w:pPr>
              <w:pStyle w:val="CellColumn"/>
              <w:jc w:val="center"/>
            </w:pPr>
            <w:r>
              <w:rPr>
                <w:rFonts w:cs="Times New Roman"/>
              </w:rPr>
              <w:t>Izvješće o Kampu vatrogasne mladeži</w:t>
            </w:r>
          </w:p>
        </w:tc>
        <w:tc>
          <w:tcPr>
            <w:tcW w:w="918" w:type="dxa"/>
          </w:tcPr>
          <w:p w:rsidR="00C74174" w:rsidRDefault="00AE4795">
            <w:pPr>
              <w:jc w:val="center"/>
            </w:pPr>
            <w:r>
              <w:t>1000</w:t>
            </w:r>
          </w:p>
        </w:tc>
        <w:tc>
          <w:tcPr>
            <w:tcW w:w="918" w:type="dxa"/>
          </w:tcPr>
          <w:p w:rsidR="00C74174" w:rsidRDefault="00AE4795">
            <w:pPr>
              <w:jc w:val="center"/>
            </w:pPr>
            <w:r>
              <w:t>1000</w:t>
            </w:r>
          </w:p>
        </w:tc>
        <w:tc>
          <w:tcPr>
            <w:tcW w:w="918" w:type="dxa"/>
          </w:tcPr>
          <w:p w:rsidR="00C74174" w:rsidRDefault="00AE4795">
            <w:pPr>
              <w:jc w:val="center"/>
            </w:pPr>
            <w:r>
              <w:t>1000</w:t>
            </w:r>
          </w:p>
        </w:tc>
      </w:tr>
    </w:tbl>
    <w:p w:rsidR="00C74174" w:rsidRDefault="00C74174">
      <w:pPr>
        <w:jc w:val="left"/>
      </w:pPr>
    </w:p>
    <w:p w:rsidR="00C74174" w:rsidRDefault="00AE4795">
      <w:pPr>
        <w:pStyle w:val="Heading4"/>
      </w:pPr>
      <w:r>
        <w:t>A554003 PROTUPOŽARNA PREVENTIVA, PROMIDŽBA I IZDAVAŠTVO</w:t>
      </w:r>
    </w:p>
    <w:p w:rsidR="00C74174" w:rsidRDefault="00AE4795">
      <w:pPr>
        <w:pStyle w:val="Heading8"/>
        <w:jc w:val="left"/>
      </w:pPr>
      <w:r>
        <w:t>Zakonske i druge pravne osnove</w:t>
      </w:r>
    </w:p>
    <w:p w:rsidR="00C74174" w:rsidRDefault="00AE4795">
      <w:r>
        <w:t>Zakon o vatrogastvu, čl.1. st.2., čl. 3., čl.110. st.5.</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A554003</w:t>
            </w:r>
          </w:p>
        </w:tc>
        <w:tc>
          <w:tcPr>
            <w:tcW w:w="1632" w:type="dxa"/>
            <w:vAlign w:val="top"/>
          </w:tcPr>
          <w:p w:rsidR="00C74174" w:rsidRDefault="00AE4795">
            <w:pPr>
              <w:jc w:val="right"/>
            </w:pPr>
            <w:r>
              <w:t>95.507</w:t>
            </w:r>
          </w:p>
        </w:tc>
        <w:tc>
          <w:tcPr>
            <w:tcW w:w="1632" w:type="dxa"/>
            <w:vAlign w:val="top"/>
          </w:tcPr>
          <w:p w:rsidR="00C74174" w:rsidRDefault="00AE4795">
            <w:pPr>
              <w:jc w:val="right"/>
            </w:pPr>
            <w:r>
              <w:t>125.954</w:t>
            </w:r>
          </w:p>
        </w:tc>
        <w:tc>
          <w:tcPr>
            <w:tcW w:w="1632" w:type="dxa"/>
            <w:vAlign w:val="top"/>
          </w:tcPr>
          <w:p w:rsidR="00C74174" w:rsidRDefault="00AE4795">
            <w:pPr>
              <w:jc w:val="right"/>
            </w:pPr>
            <w:r>
              <w:t>136.700</w:t>
            </w:r>
          </w:p>
        </w:tc>
        <w:tc>
          <w:tcPr>
            <w:tcW w:w="1632" w:type="dxa"/>
            <w:vAlign w:val="top"/>
          </w:tcPr>
          <w:p w:rsidR="00C74174" w:rsidRDefault="00AE4795">
            <w:pPr>
              <w:jc w:val="right"/>
            </w:pPr>
            <w:r>
              <w:t>172.950</w:t>
            </w:r>
          </w:p>
        </w:tc>
        <w:tc>
          <w:tcPr>
            <w:tcW w:w="1632" w:type="dxa"/>
            <w:vAlign w:val="top"/>
          </w:tcPr>
          <w:p w:rsidR="00C74174" w:rsidRDefault="00AE4795">
            <w:pPr>
              <w:jc w:val="right"/>
            </w:pPr>
            <w:r>
              <w:t>173.000</w:t>
            </w:r>
          </w:p>
        </w:tc>
        <w:tc>
          <w:tcPr>
            <w:tcW w:w="510" w:type="dxa"/>
            <w:vAlign w:val="top"/>
          </w:tcPr>
          <w:p w:rsidR="00C74174" w:rsidRDefault="00AE4795">
            <w:pPr>
              <w:jc w:val="right"/>
            </w:pPr>
            <w:r>
              <w:t>108,5</w:t>
            </w:r>
          </w:p>
        </w:tc>
      </w:tr>
    </w:tbl>
    <w:p w:rsidR="00C74174" w:rsidRDefault="00C74174">
      <w:pPr>
        <w:jc w:val="left"/>
      </w:pPr>
    </w:p>
    <w:p w:rsidR="00C74174" w:rsidRDefault="00AE4795">
      <w:r>
        <w:t xml:space="preserve">Hrvatska vatrogasna zajednica, u cilju smanjenja broja opasnih situacija, nesreća, broja poginulih i stradalih u nesrećama te smanjivanja dugoročnih posljedica na okoliš, poduzima niz preventivnih i promidžbenih mjera i aktivnosti. U preventivne aktivnosti ubraja se poticanje ukazivanja na opasnosti i rizike od nastanka požara i djelotvornog nadzora provedbe propisanih mjera zaštite od požara. Važne preventivne mjere su rad s djecom i mladima te sveobuhvatna informativno-promidžbena djelatnost, među kojom se može izdvojiti izdavanje časopisa iz zaštite od požara i vatrogastva „Vatrogasni vjesnik“ i stručnog časopisa "Vatrogastvo i upravljanje požarima". Također, važan segment preventivnih aktivnosti uključuje i promidžbu putem mrežne stranice, društvenih mreža, televizije, plakata, brošura i letaka kao i provođenje promidžbenih akcija, posebno za zaštitu šuma od požara tijekom požarne sezone. </w:t>
      </w:r>
    </w:p>
    <w:p w:rsidR="00C74174" w:rsidRDefault="00AE4795">
      <w:r>
        <w:t xml:space="preserve">Također, Hrvatska vatrogasna zajednica redovito provodi i medijske kampanje putem TV i radijskih spotova koji se emitiraju sa svrhom edukacije pučanstva. Kontinuiranim prikupljanjem vatrogasne povijesne građe iz svih područja RH, a u sklopu stalnog postava Muzeja hrvatskog vatrogastva u Varaždinu, Hrvatska vatrogasna zajednica vodi trajnu brigu o vatrogasnoj baštini i povijesti hrvatskog vatrogastva, koje kontinuirano postoji preko 150 godina.  </w:t>
      </w:r>
    </w:p>
    <w:p w:rsidR="00C74174" w:rsidRDefault="00AE4795">
      <w:r>
        <w:t>Za izdavanje časopisa iz zaštite od požara i vatrogastva „Vatrogasni vjesnik“ i stručnog časopisa "Vatrogastvo i upravljanje požarima" u 2023. god. te u projekcijama za 2024. i 2025. godinu planirano je 57.100,00 EUR (41% ukupne aktivnosti u 2023. godini odnosno 33% u 2024. i 2025. god.), dok se preostale navedene promidžbene aktivnosti planiraju u visini 55.500,00 EUR (41%) u 2023. god., a 54.900,00 EUR (32%) u 2024. odnosno 2025. godini. Za redovan rad Muzeja Hrvatska vatrogasna zajednica planira izdvojiti 24.100,00 EUR u 2023. god. (18%), dok se u 2024. i 2025. godini planira povećanje sredstava u visini od 61.000,00 EU ili 35% sredstava aktivnosti zbog potrebnih kapitalnih ulaganja kroz opremanje muzeja te izrada projektne dokumentacije u vezi proširenja Muzeja.</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emitiranih TV i radijskih spotova</w:t>
            </w:r>
          </w:p>
        </w:tc>
        <w:tc>
          <w:tcPr>
            <w:tcW w:w="2245" w:type="dxa"/>
            <w:vAlign w:val="top"/>
          </w:tcPr>
          <w:p w:rsidR="00C74174" w:rsidRDefault="00AE4795">
            <w:pPr>
              <w:pStyle w:val="CellColumn"/>
              <w:jc w:val="left"/>
            </w:pPr>
            <w:r>
              <w:rPr>
                <w:rFonts w:cs="Times New Roman"/>
              </w:rPr>
              <w:t>U svrhu educiranja stanovništva, HVZ provodi niz preventivnih i promidžbenih mjera u obliku medijskih kampanja</w:t>
            </w:r>
          </w:p>
        </w:tc>
        <w:tc>
          <w:tcPr>
            <w:tcW w:w="918" w:type="dxa"/>
          </w:tcPr>
          <w:p w:rsidR="00C74174" w:rsidRDefault="00AE4795">
            <w:pPr>
              <w:jc w:val="center"/>
            </w:pPr>
            <w:r>
              <w:t>broj</w:t>
            </w:r>
          </w:p>
        </w:tc>
        <w:tc>
          <w:tcPr>
            <w:tcW w:w="918" w:type="dxa"/>
          </w:tcPr>
          <w:p w:rsidR="00C74174" w:rsidRDefault="00AE4795">
            <w:pPr>
              <w:jc w:val="center"/>
            </w:pPr>
            <w:r>
              <w:t>26</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26</w:t>
            </w:r>
          </w:p>
        </w:tc>
        <w:tc>
          <w:tcPr>
            <w:tcW w:w="918" w:type="dxa"/>
          </w:tcPr>
          <w:p w:rsidR="00C74174" w:rsidRDefault="00AE4795">
            <w:pPr>
              <w:jc w:val="center"/>
            </w:pPr>
            <w:r>
              <w:t>26</w:t>
            </w:r>
          </w:p>
        </w:tc>
        <w:tc>
          <w:tcPr>
            <w:tcW w:w="918" w:type="dxa"/>
          </w:tcPr>
          <w:p w:rsidR="00C74174" w:rsidRDefault="00AE4795">
            <w:pPr>
              <w:jc w:val="center"/>
            </w:pPr>
            <w:r>
              <w:t>26</w:t>
            </w:r>
          </w:p>
        </w:tc>
      </w:tr>
      <w:tr w:rsidR="00C74174">
        <w:trPr>
          <w:jc w:val="center"/>
        </w:trPr>
        <w:tc>
          <w:tcPr>
            <w:tcW w:w="2245" w:type="dxa"/>
            <w:vAlign w:val="top"/>
          </w:tcPr>
          <w:p w:rsidR="00C74174" w:rsidRDefault="00AE4795">
            <w:pPr>
              <w:pStyle w:val="CellColumn"/>
              <w:jc w:val="left"/>
            </w:pPr>
            <w:r>
              <w:rPr>
                <w:rFonts w:cs="Times New Roman"/>
              </w:rPr>
              <w:t>Broj izdanih brojeva Vatrogasnog vjesnika</w:t>
            </w:r>
          </w:p>
        </w:tc>
        <w:tc>
          <w:tcPr>
            <w:tcW w:w="2245" w:type="dxa"/>
            <w:vAlign w:val="top"/>
          </w:tcPr>
          <w:p w:rsidR="00C74174" w:rsidRDefault="00AE4795">
            <w:pPr>
              <w:pStyle w:val="CellColumn"/>
              <w:jc w:val="left"/>
            </w:pPr>
            <w:r>
              <w:rPr>
                <w:rFonts w:cs="Times New Roman"/>
              </w:rPr>
              <w:t>HVZ izdaje časopis iz zaštite od požara i vatrogastva »Vatrogasni vjesnik«</w:t>
            </w:r>
          </w:p>
        </w:tc>
        <w:tc>
          <w:tcPr>
            <w:tcW w:w="918" w:type="dxa"/>
          </w:tcPr>
          <w:p w:rsidR="00C74174" w:rsidRDefault="00AE4795">
            <w:pPr>
              <w:jc w:val="center"/>
            </w:pPr>
            <w:r>
              <w:t>broj</w:t>
            </w:r>
          </w:p>
        </w:tc>
        <w:tc>
          <w:tcPr>
            <w:tcW w:w="918" w:type="dxa"/>
          </w:tcPr>
          <w:p w:rsidR="00C74174" w:rsidRDefault="00AE4795">
            <w:pPr>
              <w:jc w:val="center"/>
            </w:pPr>
            <w:r>
              <w:t>6</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6</w:t>
            </w:r>
          </w:p>
        </w:tc>
        <w:tc>
          <w:tcPr>
            <w:tcW w:w="918" w:type="dxa"/>
          </w:tcPr>
          <w:p w:rsidR="00C74174" w:rsidRDefault="00AE4795">
            <w:pPr>
              <w:jc w:val="center"/>
            </w:pPr>
            <w:r>
              <w:t>6</w:t>
            </w:r>
          </w:p>
        </w:tc>
        <w:tc>
          <w:tcPr>
            <w:tcW w:w="918" w:type="dxa"/>
          </w:tcPr>
          <w:p w:rsidR="00C74174" w:rsidRDefault="00AE4795">
            <w:pPr>
              <w:jc w:val="center"/>
            </w:pPr>
            <w:r>
              <w:t>6</w:t>
            </w:r>
          </w:p>
        </w:tc>
      </w:tr>
    </w:tbl>
    <w:p w:rsidR="00C74174" w:rsidRDefault="00C74174">
      <w:pPr>
        <w:jc w:val="left"/>
      </w:pPr>
    </w:p>
    <w:p w:rsidR="00C74174" w:rsidRDefault="00AE4795">
      <w:pPr>
        <w:pStyle w:val="Heading4"/>
      </w:pPr>
      <w:r>
        <w:t>A554004 OSPOSOBLJAVANJE I OPREMA ZA POTREBE VATROGASNIH INTERVENCIJA</w:t>
      </w:r>
    </w:p>
    <w:p w:rsidR="00C74174" w:rsidRDefault="00AE4795">
      <w:pPr>
        <w:pStyle w:val="Heading8"/>
        <w:jc w:val="left"/>
      </w:pPr>
      <w:r>
        <w:t>Zakonske i druge pravne osnove</w:t>
      </w:r>
    </w:p>
    <w:p w:rsidR="00C74174" w:rsidRDefault="00AE4795">
      <w:r>
        <w:t>Zakon o vatrogastvu, čl. 112., čl.113</w:t>
      </w:r>
    </w:p>
    <w:tbl>
      <w:tblPr>
        <w:tblStyle w:val="StilTablice"/>
        <w:tblW w:w="10206" w:type="dxa"/>
        <w:jc w:val="center"/>
        <w:tblLook w:val="04A0" w:firstRow="1" w:lastRow="0" w:firstColumn="1" w:lastColumn="0" w:noHBand="0" w:noVBand="1"/>
      </w:tblPr>
      <w:tblGrid>
        <w:gridCol w:w="1468"/>
        <w:gridCol w:w="1562"/>
        <w:gridCol w:w="1562"/>
        <w:gridCol w:w="1548"/>
        <w:gridCol w:w="1548"/>
        <w:gridCol w:w="1548"/>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A554004</w:t>
            </w:r>
          </w:p>
        </w:tc>
        <w:tc>
          <w:tcPr>
            <w:tcW w:w="1632" w:type="dxa"/>
            <w:vAlign w:val="top"/>
          </w:tcPr>
          <w:p w:rsidR="00C74174" w:rsidRDefault="00AE4795">
            <w:pPr>
              <w:jc w:val="right"/>
            </w:pPr>
            <w:r>
              <w:t>6.763.678</w:t>
            </w:r>
          </w:p>
        </w:tc>
        <w:tc>
          <w:tcPr>
            <w:tcW w:w="1632" w:type="dxa"/>
            <w:vAlign w:val="top"/>
          </w:tcPr>
          <w:p w:rsidR="00C74174" w:rsidRDefault="00AE4795">
            <w:pPr>
              <w:jc w:val="right"/>
            </w:pPr>
            <w:r>
              <w:t>1.088.327</w:t>
            </w:r>
          </w:p>
        </w:tc>
        <w:tc>
          <w:tcPr>
            <w:tcW w:w="1632" w:type="dxa"/>
            <w:vAlign w:val="top"/>
          </w:tcPr>
          <w:p w:rsidR="00C74174" w:rsidRDefault="00AE4795">
            <w:pPr>
              <w:jc w:val="right"/>
            </w:pPr>
            <w:r>
              <w:t>663.600</w:t>
            </w:r>
          </w:p>
        </w:tc>
        <w:tc>
          <w:tcPr>
            <w:tcW w:w="1632" w:type="dxa"/>
            <w:vAlign w:val="top"/>
          </w:tcPr>
          <w:p w:rsidR="00C74174" w:rsidRDefault="00AE4795">
            <w:pPr>
              <w:jc w:val="right"/>
            </w:pPr>
            <w:r>
              <w:t>663.600</w:t>
            </w:r>
          </w:p>
        </w:tc>
        <w:tc>
          <w:tcPr>
            <w:tcW w:w="1632" w:type="dxa"/>
            <w:vAlign w:val="top"/>
          </w:tcPr>
          <w:p w:rsidR="00C74174" w:rsidRDefault="00AE4795">
            <w:pPr>
              <w:jc w:val="right"/>
            </w:pPr>
            <w:r>
              <w:t>663.600</w:t>
            </w:r>
          </w:p>
        </w:tc>
        <w:tc>
          <w:tcPr>
            <w:tcW w:w="510" w:type="dxa"/>
            <w:vAlign w:val="top"/>
          </w:tcPr>
          <w:p w:rsidR="00C74174" w:rsidRDefault="00AE4795">
            <w:pPr>
              <w:jc w:val="right"/>
            </w:pPr>
            <w:r>
              <w:t>61,0</w:t>
            </w:r>
          </w:p>
        </w:tc>
      </w:tr>
    </w:tbl>
    <w:p w:rsidR="00C74174" w:rsidRDefault="00C74174">
      <w:pPr>
        <w:jc w:val="left"/>
      </w:pPr>
    </w:p>
    <w:p w:rsidR="00C74174" w:rsidRDefault="00AE4795">
      <w:r>
        <w:t xml:space="preserve">Hrvatska vatrogasna zajednica poduzima mjere i aktivnosti u svrhu osiguranja optimalne tehničko-tehnološke opremljenosti vatrogasnih postrojbi putem sufinanciranja i nabavke vatrogasne tehnike i opreme te mjerama i aktivnostima u svrhu obrazovanja vatrogasaca, a sve zbog učinkovite provedbe vatrogasne djelatnosti, smanjenja šteta i broja stradalih. Društva za osiguranje temeljem Zakona o vatrogastvu izdvajaju dio sredstava iz premija osiguranja od požara i doznačavaju ih vatrogasnim organizacijama. Sredstva premija osiguranja se putem ove aktivnosti, a temeljem Mjerila o korištenju sredstava premije osiguranja, koriste isključivo za provedbu vatrogasne djelatnosti i aktivnosti. Također u skladu sa sporazumom s Ministarstvom poljoprivrede, a temeljem Zakona o vatrogastvu, planiraju se nabavke vatrogasne tehnike i opreme za vatrogasne organizacije te osposobljavanje vatrogasaca iz naknade za korištenje općekorisnih funkcija šuma. </w:t>
      </w:r>
    </w:p>
    <w:p w:rsidR="00C74174" w:rsidRDefault="00AE4795">
      <w:r>
        <w:t>Planirana sredstva kao dio sredstava iz premija osiguranja od požara iznose godišnje 530.850,00 EUR. U 2023. god. iznos od 10.408.263 EUR biti će prenesen iz prethodne godine kao sredstva naknade za općekorisne funkcije šuma koje osiguravaju potrebe vatrogasne djelatnosti u skladu s posebnim propisom kojim se uređuje područje šumarstva u iznosu od minimalno 20%, od čega će se u 2023. godini planiraju rashodi u iznosu od 132.750,00 EUR za program osposobljavanja vozača u sustavu vatrogastva. Preostali dio sredstava je namijenjen za nabavku opreme i vatrogasnih vozila, a rashodi će biti planirani po saznavanju roka provedbe.</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12"/>
        <w:gridCol w:w="2217"/>
        <w:gridCol w:w="913"/>
        <w:gridCol w:w="918"/>
        <w:gridCol w:w="1192"/>
        <w:gridCol w:w="918"/>
        <w:gridCol w:w="918"/>
        <w:gridCol w:w="918"/>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vatrogasnih postrojbi kojima se podiže interventna  sposobnost putem sufinanciranja nabavke vatrogasne tehnike i opreme</w:t>
            </w:r>
          </w:p>
        </w:tc>
        <w:tc>
          <w:tcPr>
            <w:tcW w:w="2245" w:type="dxa"/>
            <w:vAlign w:val="top"/>
          </w:tcPr>
          <w:p w:rsidR="00C74174" w:rsidRDefault="00AE4795">
            <w:pPr>
              <w:pStyle w:val="CellColumn"/>
              <w:jc w:val="left"/>
            </w:pPr>
            <w:r>
              <w:rPr>
                <w:rFonts w:cs="Times New Roman"/>
              </w:rPr>
              <w:t>Sufinanciranje u nabavci vatrogasne tehnike i opreme namjenjene za vatrogasne intervencije</w:t>
            </w:r>
          </w:p>
        </w:tc>
        <w:tc>
          <w:tcPr>
            <w:tcW w:w="918" w:type="dxa"/>
          </w:tcPr>
          <w:p w:rsidR="00C74174" w:rsidRDefault="00AE4795">
            <w:pPr>
              <w:jc w:val="center"/>
            </w:pPr>
            <w:r>
              <w:t>broj</w:t>
            </w:r>
          </w:p>
        </w:tc>
        <w:tc>
          <w:tcPr>
            <w:tcW w:w="918" w:type="dxa"/>
          </w:tcPr>
          <w:p w:rsidR="00C74174" w:rsidRDefault="00AE4795">
            <w:pPr>
              <w:jc w:val="center"/>
            </w:pPr>
            <w:r>
              <w:t>250</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200</w:t>
            </w:r>
          </w:p>
        </w:tc>
        <w:tc>
          <w:tcPr>
            <w:tcW w:w="918" w:type="dxa"/>
          </w:tcPr>
          <w:p w:rsidR="00C74174" w:rsidRDefault="00AE4795">
            <w:pPr>
              <w:jc w:val="center"/>
            </w:pPr>
            <w:r>
              <w:t>200</w:t>
            </w:r>
          </w:p>
        </w:tc>
        <w:tc>
          <w:tcPr>
            <w:tcW w:w="918" w:type="dxa"/>
          </w:tcPr>
          <w:p w:rsidR="00C74174" w:rsidRDefault="00AE4795">
            <w:pPr>
              <w:jc w:val="center"/>
            </w:pPr>
            <w:r>
              <w:t>200</w:t>
            </w:r>
          </w:p>
        </w:tc>
      </w:tr>
      <w:tr w:rsidR="00C74174">
        <w:trPr>
          <w:jc w:val="center"/>
        </w:trPr>
        <w:tc>
          <w:tcPr>
            <w:tcW w:w="2245" w:type="dxa"/>
            <w:vAlign w:val="top"/>
          </w:tcPr>
          <w:p w:rsidR="00C74174" w:rsidRDefault="00AE4795">
            <w:pPr>
              <w:pStyle w:val="CellColumn"/>
              <w:jc w:val="left"/>
            </w:pPr>
            <w:r>
              <w:rPr>
                <w:rFonts w:cs="Times New Roman"/>
              </w:rPr>
              <w:t>Povećanje broja osposobljenih i usavršenih vatrogasaca</w:t>
            </w:r>
          </w:p>
        </w:tc>
        <w:tc>
          <w:tcPr>
            <w:tcW w:w="2245" w:type="dxa"/>
            <w:vAlign w:val="top"/>
          </w:tcPr>
          <w:p w:rsidR="00C74174" w:rsidRDefault="00AE4795">
            <w:pPr>
              <w:pStyle w:val="CellColumn"/>
              <w:jc w:val="left"/>
            </w:pPr>
            <w:r>
              <w:rPr>
                <w:rFonts w:cs="Times New Roman"/>
              </w:rPr>
              <w:t>Sufinanciranje osposobljavanja i usavršavanja vatrogasaca za vatrogasna zvanja i specijalnosti</w:t>
            </w:r>
          </w:p>
        </w:tc>
        <w:tc>
          <w:tcPr>
            <w:tcW w:w="918" w:type="dxa"/>
          </w:tcPr>
          <w:p w:rsidR="00C74174" w:rsidRDefault="00AE4795">
            <w:pPr>
              <w:jc w:val="center"/>
            </w:pPr>
            <w:r>
              <w:t>broj</w:t>
            </w:r>
          </w:p>
        </w:tc>
        <w:tc>
          <w:tcPr>
            <w:tcW w:w="918" w:type="dxa"/>
          </w:tcPr>
          <w:p w:rsidR="00C74174" w:rsidRDefault="00AE4795">
            <w:pPr>
              <w:jc w:val="center"/>
            </w:pPr>
            <w:r>
              <w:t>2700</w:t>
            </w:r>
          </w:p>
        </w:tc>
        <w:tc>
          <w:tcPr>
            <w:tcW w:w="918" w:type="dxa"/>
          </w:tcPr>
          <w:p w:rsidR="00C74174" w:rsidRDefault="00AE4795">
            <w:pPr>
              <w:pStyle w:val="CellColumn"/>
              <w:jc w:val="center"/>
            </w:pPr>
            <w:r>
              <w:rPr>
                <w:rFonts w:cs="Times New Roman"/>
              </w:rPr>
              <w:t>Informacijski sustav HVZ - VATROnet</w:t>
            </w:r>
          </w:p>
        </w:tc>
        <w:tc>
          <w:tcPr>
            <w:tcW w:w="918" w:type="dxa"/>
          </w:tcPr>
          <w:p w:rsidR="00C74174" w:rsidRDefault="00AE4795">
            <w:pPr>
              <w:jc w:val="center"/>
            </w:pPr>
            <w:r>
              <w:t>2000</w:t>
            </w:r>
          </w:p>
        </w:tc>
        <w:tc>
          <w:tcPr>
            <w:tcW w:w="918" w:type="dxa"/>
          </w:tcPr>
          <w:p w:rsidR="00C74174" w:rsidRDefault="00AE4795">
            <w:pPr>
              <w:jc w:val="center"/>
            </w:pPr>
            <w:r>
              <w:t>2000</w:t>
            </w:r>
          </w:p>
        </w:tc>
        <w:tc>
          <w:tcPr>
            <w:tcW w:w="918" w:type="dxa"/>
          </w:tcPr>
          <w:p w:rsidR="00C74174" w:rsidRDefault="00AE4795">
            <w:pPr>
              <w:jc w:val="center"/>
            </w:pPr>
            <w:r>
              <w:t>2000</w:t>
            </w:r>
          </w:p>
        </w:tc>
      </w:tr>
    </w:tbl>
    <w:p w:rsidR="00C74174" w:rsidRDefault="00C74174">
      <w:pPr>
        <w:jc w:val="left"/>
      </w:pPr>
    </w:p>
    <w:p w:rsidR="00C74174" w:rsidRDefault="00AE4795">
      <w:pPr>
        <w:pStyle w:val="Heading4"/>
      </w:pPr>
      <w:r>
        <w:t>A863023 DODATNA SREDSTVA IZRAVNANJA ZA DECENTRALIZIRANU FUNKCIJU VATROGASTVA</w:t>
      </w:r>
    </w:p>
    <w:p w:rsidR="00C74174" w:rsidRDefault="00AE4795">
      <w:pPr>
        <w:pStyle w:val="Heading8"/>
        <w:jc w:val="left"/>
      </w:pPr>
      <w:r>
        <w:t>Zakonske i druge pravne osnove</w:t>
      </w:r>
    </w:p>
    <w:p w:rsidR="00C74174" w:rsidRDefault="00AE4795">
      <w:r>
        <w:t>Zakon o vatrogastvu, članak 123.</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A863023</w:t>
            </w:r>
          </w:p>
        </w:tc>
        <w:tc>
          <w:tcPr>
            <w:tcW w:w="1632" w:type="dxa"/>
            <w:vAlign w:val="top"/>
          </w:tcPr>
          <w:p w:rsidR="00C74174" w:rsidRDefault="00AE4795">
            <w:pPr>
              <w:jc w:val="right"/>
            </w:pPr>
            <w:r>
              <w:t>38.258.108</w:t>
            </w:r>
          </w:p>
        </w:tc>
        <w:tc>
          <w:tcPr>
            <w:tcW w:w="1632" w:type="dxa"/>
            <w:vAlign w:val="top"/>
          </w:tcPr>
          <w:p w:rsidR="00C74174" w:rsidRDefault="00AE4795">
            <w:pPr>
              <w:jc w:val="right"/>
            </w:pPr>
            <w:r>
              <w:t>37.226.276</w:t>
            </w:r>
          </w:p>
        </w:tc>
        <w:tc>
          <w:tcPr>
            <w:tcW w:w="1632" w:type="dxa"/>
            <w:vAlign w:val="top"/>
          </w:tcPr>
          <w:p w:rsidR="00C74174" w:rsidRDefault="00AE4795">
            <w:pPr>
              <w:jc w:val="right"/>
            </w:pPr>
            <w:r>
              <w:t>38.489.600</w:t>
            </w:r>
          </w:p>
        </w:tc>
        <w:tc>
          <w:tcPr>
            <w:tcW w:w="1632" w:type="dxa"/>
            <w:vAlign w:val="top"/>
          </w:tcPr>
          <w:p w:rsidR="00C74174" w:rsidRDefault="00AE4795">
            <w:pPr>
              <w:jc w:val="right"/>
            </w:pPr>
            <w:r>
              <w:t>38.489.600</w:t>
            </w:r>
          </w:p>
        </w:tc>
        <w:tc>
          <w:tcPr>
            <w:tcW w:w="1632" w:type="dxa"/>
            <w:vAlign w:val="top"/>
          </w:tcPr>
          <w:p w:rsidR="00C74174" w:rsidRDefault="00AE4795">
            <w:pPr>
              <w:jc w:val="right"/>
            </w:pPr>
            <w:r>
              <w:t>38.489.600</w:t>
            </w:r>
          </w:p>
        </w:tc>
        <w:tc>
          <w:tcPr>
            <w:tcW w:w="510" w:type="dxa"/>
            <w:vAlign w:val="top"/>
          </w:tcPr>
          <w:p w:rsidR="00C74174" w:rsidRDefault="00AE4795">
            <w:pPr>
              <w:jc w:val="right"/>
            </w:pPr>
            <w:r>
              <w:t>103,4</w:t>
            </w:r>
          </w:p>
        </w:tc>
      </w:tr>
    </w:tbl>
    <w:p w:rsidR="00C74174" w:rsidRDefault="00C74174">
      <w:pPr>
        <w:jc w:val="left"/>
      </w:pPr>
    </w:p>
    <w:p w:rsidR="00C74174" w:rsidRDefault="00AE4795">
      <w:r>
        <w:t>Sredstva za financiranje redovne djelatnosti javnih vatrogasnih postrojbi općina, gradova i Grada Zagreba (u daljnjem tekstu: osnivači JVP) osiguravaju se u proračunima osnivača. Kako je uočeno da većina JLP(R)S nije u mogućnosti osigurati stabilno financiranje postrojbi, Zakonom o vatrogastvu (NN 125/19), odredbom iz članaka 123. stavak 4. propisano je da će Vlada Republike Hrvatske donijeti odluku o minimalnim financijskim standardima za obavljanje djelatnosti javnih vatrogasnih postrojbi (u skladu s posebnim propisima), a koja će biti temelj za planiranje pomoći iz državnog proračuna na godišnjoj razini. Ukoliko osnivači i suosnivači javnih vatrogasnih postrojbi iz dodatnog udjela u porezu na dohodak ne osiguraju potrebna sredstva za financiranje rashoda decentraliziranih funkcija vatrogastva, razliku sredstava određenih Odlukom ostvaruju s pozicije pomoći izravnanja za decentralizirane funkcije iz Državnog proračuna Republike Hrvatske za svaku godinu.</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Isplata decentraliziranih sredstava</w:t>
            </w:r>
          </w:p>
        </w:tc>
        <w:tc>
          <w:tcPr>
            <w:tcW w:w="2245" w:type="dxa"/>
            <w:vAlign w:val="top"/>
          </w:tcPr>
          <w:p w:rsidR="00C74174" w:rsidRDefault="00AE4795">
            <w:pPr>
              <w:pStyle w:val="CellColumn"/>
              <w:jc w:val="left"/>
            </w:pPr>
            <w:r>
              <w:rPr>
                <w:rFonts w:cs="Times New Roman"/>
              </w:rPr>
              <w:t>% izvršenja sredstava decentraliziranih funkcija vatrogastva</w:t>
            </w:r>
          </w:p>
        </w:tc>
        <w:tc>
          <w:tcPr>
            <w:tcW w:w="918" w:type="dxa"/>
          </w:tcPr>
          <w:p w:rsidR="00C74174" w:rsidRDefault="00AE4795">
            <w:pPr>
              <w:jc w:val="center"/>
            </w:pPr>
            <w:r>
              <w:t>%</w:t>
            </w:r>
          </w:p>
        </w:tc>
        <w:tc>
          <w:tcPr>
            <w:tcW w:w="918" w:type="dxa"/>
          </w:tcPr>
          <w:p w:rsidR="00C74174" w:rsidRDefault="00AE4795">
            <w:pPr>
              <w:jc w:val="center"/>
            </w:pPr>
            <w:r>
              <w:t>100</w:t>
            </w:r>
          </w:p>
        </w:tc>
        <w:tc>
          <w:tcPr>
            <w:tcW w:w="918" w:type="dxa"/>
          </w:tcPr>
          <w:p w:rsidR="00C74174" w:rsidRDefault="00AE4795">
            <w:pPr>
              <w:pStyle w:val="CellColumn"/>
              <w:jc w:val="center"/>
            </w:pPr>
            <w:r>
              <w:rPr>
                <w:rFonts w:cs="Times New Roman"/>
              </w:rPr>
              <w:t>Izvršenje proračuna HVZ-a</w:t>
            </w:r>
          </w:p>
        </w:tc>
        <w:tc>
          <w:tcPr>
            <w:tcW w:w="918" w:type="dxa"/>
          </w:tcPr>
          <w:p w:rsidR="00C74174" w:rsidRDefault="00AE4795">
            <w:pPr>
              <w:jc w:val="center"/>
            </w:pPr>
            <w:r>
              <w:t>100</w:t>
            </w:r>
          </w:p>
        </w:tc>
        <w:tc>
          <w:tcPr>
            <w:tcW w:w="918" w:type="dxa"/>
          </w:tcPr>
          <w:p w:rsidR="00C74174" w:rsidRDefault="00AE4795">
            <w:pPr>
              <w:jc w:val="center"/>
            </w:pPr>
            <w:r>
              <w:t>100</w:t>
            </w:r>
          </w:p>
        </w:tc>
        <w:tc>
          <w:tcPr>
            <w:tcW w:w="918" w:type="dxa"/>
          </w:tcPr>
          <w:p w:rsidR="00C74174" w:rsidRDefault="00AE4795">
            <w:pPr>
              <w:jc w:val="center"/>
            </w:pPr>
            <w:r>
              <w:t>100</w:t>
            </w:r>
          </w:p>
        </w:tc>
      </w:tr>
    </w:tbl>
    <w:p w:rsidR="00C74174" w:rsidRDefault="00C74174">
      <w:pPr>
        <w:jc w:val="left"/>
      </w:pPr>
    </w:p>
    <w:p w:rsidR="00C74174" w:rsidRDefault="00AE4795">
      <w:pPr>
        <w:pStyle w:val="Heading4"/>
      </w:pPr>
      <w:r>
        <w:t>K260089 PROGRAM U PROVEDBI POSEBNIH MJERA ZA ZAŠTITU OD POŽARA</w:t>
      </w:r>
    </w:p>
    <w:p w:rsidR="00C74174" w:rsidRDefault="00AE4795">
      <w:pPr>
        <w:pStyle w:val="Heading8"/>
        <w:jc w:val="left"/>
      </w:pPr>
      <w:r>
        <w:t>Zakonske i druge pravne osnove</w:t>
      </w:r>
    </w:p>
    <w:p w:rsidR="00C74174" w:rsidRDefault="00AE4795">
      <w:r>
        <w:t>Program aktivnosti u provedbi posebnih mjera zaštite od požara od interesa za Republiku Hrvatsku, Zakon o zaštiti od požara, čl. 12 st. 9, Zakon o vatrogastvu, čl. 4. stavak 5. , Pravilnik o ustroju, opremanju, osposobljavanju, načinu pokretanja i djelovanja intervencijskih vatrogasnih postrojbi i naknadi troškova nastalih njihovim djelovanjem.</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K260089</w:t>
            </w:r>
          </w:p>
        </w:tc>
        <w:tc>
          <w:tcPr>
            <w:tcW w:w="1632" w:type="dxa"/>
            <w:vAlign w:val="top"/>
          </w:tcPr>
          <w:p w:rsidR="00C74174" w:rsidRDefault="00AE4795">
            <w:pPr>
              <w:jc w:val="right"/>
            </w:pPr>
            <w:r>
              <w:t>3.580.649</w:t>
            </w:r>
          </w:p>
        </w:tc>
        <w:tc>
          <w:tcPr>
            <w:tcW w:w="1632" w:type="dxa"/>
            <w:vAlign w:val="top"/>
          </w:tcPr>
          <w:p w:rsidR="00C74174" w:rsidRDefault="00AE4795">
            <w:pPr>
              <w:jc w:val="right"/>
            </w:pPr>
            <w:r>
              <w:t>3.423.452</w:t>
            </w:r>
          </w:p>
        </w:tc>
        <w:tc>
          <w:tcPr>
            <w:tcW w:w="1632" w:type="dxa"/>
            <w:vAlign w:val="top"/>
          </w:tcPr>
          <w:p w:rsidR="00C74174" w:rsidRDefault="00AE4795">
            <w:pPr>
              <w:jc w:val="right"/>
            </w:pPr>
            <w:r>
              <w:t>5.282.500</w:t>
            </w:r>
          </w:p>
        </w:tc>
        <w:tc>
          <w:tcPr>
            <w:tcW w:w="1632" w:type="dxa"/>
            <w:vAlign w:val="top"/>
          </w:tcPr>
          <w:p w:rsidR="00C74174" w:rsidRDefault="00AE4795">
            <w:pPr>
              <w:jc w:val="right"/>
            </w:pPr>
            <w:r>
              <w:t>5.727.100</w:t>
            </w:r>
          </w:p>
        </w:tc>
        <w:tc>
          <w:tcPr>
            <w:tcW w:w="1632" w:type="dxa"/>
            <w:vAlign w:val="top"/>
          </w:tcPr>
          <w:p w:rsidR="00C74174" w:rsidRDefault="00AE4795">
            <w:pPr>
              <w:jc w:val="right"/>
            </w:pPr>
            <w:r>
              <w:t>5.644.700</w:t>
            </w:r>
          </w:p>
        </w:tc>
        <w:tc>
          <w:tcPr>
            <w:tcW w:w="510" w:type="dxa"/>
            <w:vAlign w:val="top"/>
          </w:tcPr>
          <w:p w:rsidR="00C74174" w:rsidRDefault="00AE4795">
            <w:pPr>
              <w:jc w:val="right"/>
            </w:pPr>
            <w:r>
              <w:t>154,3</w:t>
            </w:r>
          </w:p>
        </w:tc>
      </w:tr>
    </w:tbl>
    <w:p w:rsidR="00C74174" w:rsidRDefault="00C74174">
      <w:pPr>
        <w:jc w:val="left"/>
      </w:pPr>
    </w:p>
    <w:p w:rsidR="00C74174" w:rsidRDefault="00AE4795">
      <w:r>
        <w:t xml:space="preserve">Vlada Republike Hrvatske svake godine donosi Program aktivnosti u provedbi posebnih mjera zaštite od požara od interesa za Republiku Hrvatsku (članak 12. stavak 9. Zakona o zaštiti od požara, NN 92/10). Program aktivnosti je skup godišnjih mjera i aktivnosti, zajedno s ostalim subjektima sustava vatrogastva na području cijele RH u cilju smanjenja i zaštite od požara i drugih elementarnih nepogoda. Program aktivnosti u velikoj mjeri pridonosi sigurnosti turističkih destinacija, brojnih turista, ali i građana Republike Hrvatske jer osigurava brzo i učinkovito djelovanje značajnih operativnih snaga (domicilnih i dodatno dislociranih vatrogasnih resursa) odmah po uočavanju početnih požara otvorenoga prostora, čime se smanjuju velike materijalne štete i dodatni troškovi povezani s dugotrajnim intervencijama. </w:t>
      </w:r>
    </w:p>
    <w:p w:rsidR="00C74174" w:rsidRDefault="00AE4795">
      <w:r>
        <w:t>U tom cilju, a prema Uputi o provedbi točke 36. Programa aktivnosti i procesu sufinanciranja zapošljavanja sezonskih vatrogasaca radi dodatne popune vatrogasnih postrojbi priobalja za vrijeme pojačane opasnosti od požara angažira se dodatnih cca 1000 sezonskih vatrogasaca mjesečno za period lipanj-rujan, ovisno o opasnostima od požara (1000 vatrogasaca x 530,89 EUR maksimalno x 4 mjeseca = 2.123.560,00 EUR, iznosi planirani za 2024. i 2025. god. je za 199.100,00 EUR veći temeljem pretpostavke da će se povećati iznos refundacije po vatrogascu). Temeljem Upute o provedbi točaka 37. i 38. Programa aktivnosti i Plana dislokacije vatrogasnih snaga, tehnike, opreme i sredstava i načinu povrata sredstava za materijalne troškove financiraju se rashodi za prehranu i smještaj dislociranih vatrogasaca cca 125 mjesečno (period lipanj-rujan) sa kontinenta u priobalne županije (na poziciji 3241 potrebno 254.850,00 EUR  i ovisno o potrebama sezone za godine 2023. do 2025. god. ). U cilju uštede fin.sredstava za smještaj i prehranu dislociranih kontinentalnih vatrogasaca, vrši se dodatna popuna intervencijskih vatrogasnih postrojbi (Uputa o provedbi točaka 37. stavka 5. i 38. stavka 2. Programa aktivnosti i dodatne popune intervencijskih vatrogasnih postrojbi (IVP) i Sezonske intervencijske vatrogasne postrojbe (SIVP) domicilnim profesionalnim vatrogascima (DPV). Angažira se mjesečno cca 35 domicilnih vatrogasaca za period lipanj-rujan ( 35 x maksimalno 1.061,78 EUR bruto x 3,5 mjeseca = 130.068,05 EUR). Prema Pravilniku o ustroju, opremanju, osposobljavanju, načinu pokretanja i djelovanja intervencijskih vatrogasnih postrojbi i naknadi troškova nastalih njihovim djelovanjem vrši se obuka, provjera tjelesne i visinske spremnosti vatrogasaca (s helikopterom), njihovo opremanje specijalističkom opremom za gašenje požara kao i druge opreme. Prema Zakonu o vatrogastvu vrši se opremanje svih vatrogasnih postrojbi u RH koje će biti angažirane (za 2023. god. planirano je 364.950,00 EUR za kapitalne rashode; na nabavku 4 vatrogasne prikolice za interventne vatrogasne postrojbe Zadar, Šibenik, Split i Dubrovnik se odnosi 132.700,00 EUR, na nabavu specijalizirane opreme za vatrogasne postrojbe-pumpe, spremnici za gašenje požara iz helikoptera, radio uređaja i sl. - 169.200,00 EUR, a u 2024. i 2025. god. za istu namjenu planira se 308.600,00 EUR od ukupnih 443.350,00 EUR odnosno 349.050,00 EUR), kao i radna i zaštitna odjeća i obuća - 292.000,00 EUR za sve tri godine). Najveće povećanje u odnosu na polaznu 2022. godinu se odnosi na korištenje i održavanje odašiljača i mreže cjelokupnog sustava veza u vatrogastvu u iznosu od 1.061.800,00 EUR.</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86"/>
        <w:gridCol w:w="2285"/>
        <w:gridCol w:w="934"/>
        <w:gridCol w:w="934"/>
        <w:gridCol w:w="965"/>
        <w:gridCol w:w="934"/>
        <w:gridCol w:w="934"/>
        <w:gridCol w:w="934"/>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zaposlenih sezonskih vatrogasaca</w:t>
            </w:r>
          </w:p>
        </w:tc>
        <w:tc>
          <w:tcPr>
            <w:tcW w:w="2245" w:type="dxa"/>
            <w:vAlign w:val="top"/>
          </w:tcPr>
          <w:p w:rsidR="00C74174" w:rsidRDefault="00AE4795">
            <w:pPr>
              <w:pStyle w:val="CellColumn"/>
              <w:jc w:val="left"/>
            </w:pPr>
            <w:r>
              <w:rPr>
                <w:rFonts w:cs="Times New Roman"/>
              </w:rPr>
              <w:t>U ljetnoj protupožarnoj sezoni (lipanj-rujan) sezonski se zapošljavaju vatrogasci u priobalnim županijama</w:t>
            </w:r>
          </w:p>
        </w:tc>
        <w:tc>
          <w:tcPr>
            <w:tcW w:w="918" w:type="dxa"/>
          </w:tcPr>
          <w:p w:rsidR="00C74174" w:rsidRDefault="00AE4795">
            <w:pPr>
              <w:jc w:val="center"/>
            </w:pPr>
            <w:r>
              <w:t>broj</w:t>
            </w:r>
          </w:p>
        </w:tc>
        <w:tc>
          <w:tcPr>
            <w:tcW w:w="918" w:type="dxa"/>
          </w:tcPr>
          <w:p w:rsidR="00C74174" w:rsidRDefault="00AE4795">
            <w:pPr>
              <w:jc w:val="center"/>
            </w:pPr>
            <w:r>
              <w:t>4180</w:t>
            </w:r>
          </w:p>
        </w:tc>
        <w:tc>
          <w:tcPr>
            <w:tcW w:w="918" w:type="dxa"/>
          </w:tcPr>
          <w:p w:rsidR="00C74174" w:rsidRDefault="00AE4795">
            <w:pPr>
              <w:pStyle w:val="CellColumn"/>
              <w:jc w:val="center"/>
            </w:pPr>
            <w:r>
              <w:rPr>
                <w:rFonts w:cs="Times New Roman"/>
              </w:rPr>
              <w:t>Izvješće o provedbi Programa aktivnosti u provedbi posebnih mjera zaštite od požara od interesa za Republiku Hrvatsku</w:t>
            </w:r>
          </w:p>
        </w:tc>
        <w:tc>
          <w:tcPr>
            <w:tcW w:w="918" w:type="dxa"/>
          </w:tcPr>
          <w:p w:rsidR="00C74174" w:rsidRDefault="00AE4795">
            <w:pPr>
              <w:jc w:val="center"/>
            </w:pPr>
            <w:r>
              <w:t>4100</w:t>
            </w:r>
          </w:p>
        </w:tc>
        <w:tc>
          <w:tcPr>
            <w:tcW w:w="918" w:type="dxa"/>
          </w:tcPr>
          <w:p w:rsidR="00C74174" w:rsidRDefault="00AE4795">
            <w:pPr>
              <w:jc w:val="center"/>
            </w:pPr>
            <w:r>
              <w:t>4100</w:t>
            </w:r>
          </w:p>
        </w:tc>
        <w:tc>
          <w:tcPr>
            <w:tcW w:w="918" w:type="dxa"/>
          </w:tcPr>
          <w:p w:rsidR="00C74174" w:rsidRDefault="00AE4795">
            <w:pPr>
              <w:jc w:val="center"/>
            </w:pPr>
            <w:r>
              <w:t>4100</w:t>
            </w:r>
          </w:p>
        </w:tc>
      </w:tr>
    </w:tbl>
    <w:p w:rsidR="00C74174" w:rsidRDefault="00C74174">
      <w:pPr>
        <w:jc w:val="left"/>
      </w:pPr>
    </w:p>
    <w:p w:rsidR="00C74174" w:rsidRDefault="00AE4795">
      <w:pPr>
        <w:pStyle w:val="Heading4"/>
      </w:pPr>
      <w:r>
        <w:t>K554006 INFORMATIZACIJA</w:t>
      </w:r>
    </w:p>
    <w:p w:rsidR="00C74174" w:rsidRDefault="00AE4795">
      <w:pPr>
        <w:pStyle w:val="Heading8"/>
        <w:jc w:val="left"/>
      </w:pPr>
      <w:r>
        <w:t>Zakonske i druge pravne osnove</w:t>
      </w:r>
    </w:p>
    <w:p w:rsidR="00C74174" w:rsidRDefault="00AE4795">
      <w:r>
        <w:t>Zakon o vatrogastvu, čl. 43. točka 8.</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K554006</w:t>
            </w:r>
          </w:p>
        </w:tc>
        <w:tc>
          <w:tcPr>
            <w:tcW w:w="1632" w:type="dxa"/>
            <w:vAlign w:val="top"/>
          </w:tcPr>
          <w:p w:rsidR="00C74174" w:rsidRDefault="00AE4795">
            <w:pPr>
              <w:jc w:val="right"/>
            </w:pPr>
            <w:r>
              <w:t>57.858</w:t>
            </w:r>
          </w:p>
        </w:tc>
        <w:tc>
          <w:tcPr>
            <w:tcW w:w="1632" w:type="dxa"/>
            <w:vAlign w:val="top"/>
          </w:tcPr>
          <w:p w:rsidR="00C74174" w:rsidRDefault="00AE4795">
            <w:pPr>
              <w:jc w:val="right"/>
            </w:pPr>
            <w:r>
              <w:t>90.252</w:t>
            </w:r>
          </w:p>
        </w:tc>
        <w:tc>
          <w:tcPr>
            <w:tcW w:w="1632" w:type="dxa"/>
            <w:vAlign w:val="top"/>
          </w:tcPr>
          <w:p w:rsidR="00C74174" w:rsidRDefault="00AE4795">
            <w:pPr>
              <w:jc w:val="right"/>
            </w:pPr>
            <w:r>
              <w:t>258.200</w:t>
            </w:r>
          </w:p>
        </w:tc>
        <w:tc>
          <w:tcPr>
            <w:tcW w:w="1632" w:type="dxa"/>
            <w:vAlign w:val="top"/>
          </w:tcPr>
          <w:p w:rsidR="00C74174" w:rsidRDefault="00AE4795">
            <w:pPr>
              <w:jc w:val="right"/>
            </w:pPr>
            <w:r>
              <w:t>264.150</w:t>
            </w:r>
          </w:p>
        </w:tc>
        <w:tc>
          <w:tcPr>
            <w:tcW w:w="1632" w:type="dxa"/>
            <w:vAlign w:val="top"/>
          </w:tcPr>
          <w:p w:rsidR="00C74174" w:rsidRDefault="00AE4795">
            <w:pPr>
              <w:jc w:val="right"/>
            </w:pPr>
            <w:r>
              <w:t>266.800</w:t>
            </w:r>
          </w:p>
        </w:tc>
        <w:tc>
          <w:tcPr>
            <w:tcW w:w="510" w:type="dxa"/>
            <w:vAlign w:val="top"/>
          </w:tcPr>
          <w:p w:rsidR="00C74174" w:rsidRDefault="00AE4795">
            <w:pPr>
              <w:jc w:val="right"/>
            </w:pPr>
            <w:r>
              <w:t>286,1</w:t>
            </w:r>
          </w:p>
        </w:tc>
      </w:tr>
    </w:tbl>
    <w:p w:rsidR="00C74174" w:rsidRDefault="00C74174">
      <w:pPr>
        <w:jc w:val="left"/>
      </w:pPr>
    </w:p>
    <w:p w:rsidR="00C74174" w:rsidRDefault="00AE4795">
      <w:r>
        <w:t xml:space="preserve">Za praćenje i vođenje aktivnosti vatrogasnih organizacija ustrojene su jedinstvene informacijske računalne aplikacije Hrvatske vatrogasne zajednice „VATROnet“, “Praćenje vatrogasnih vozila i GIS“, „Uzbunjivanje vatrogasaca“, „Interaktivna baza opasnih tvari“ i „Upravljanje vatrogasnim intervencijama“ , razvijaju se u skladu sa strategijom informatizacije vatrogasnih organizacija, međusobno su umrežene i u stalnom su razvoju. Uz informatičke aplikacije Hrvatska vatrogasna zajednica održava ICT informatičku infrastrukturu.  </w:t>
      </w:r>
    </w:p>
    <w:p w:rsidR="00C74174" w:rsidRDefault="00AE4795">
      <w:r>
        <w:t>Sukladno planiranom popunjavanju zaposlenika središnjeg državnog ureda planirani rashodi za licence u 2023. god. iznose 53.100,00 EUR tj. 20% vrijednosti cijelog projekta, odnosno 79.650,00 EUR (30%) u 2024. i 2025. godini. Planirani rashodi za računalne usluge u narednim godinama se povećani se u odnosu na baznu 2022. godinu, a najviše zbog povećanja cijena održavanja postojećih aplikacija kao i potrebe za daljnjim razvojem. Tako u 2023. godini rashodi za računalne usluge iznose 169.250,00 EUR tj. 66 % vrijednosti cijelog projekta, u 2024. godini 148.650,00 EUR odnosno 151.300,00 EUR u 2025. godini što predstavlja 30% ukupne vrijednosti projekta u projekcijskim godinama. Računalna i serverska oprema planirani su istom iznosu od 35.850,00 EUR (13%) za sve tri godine.</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68"/>
        <w:gridCol w:w="2268"/>
        <w:gridCol w:w="927"/>
        <w:gridCol w:w="927"/>
        <w:gridCol w:w="1035"/>
        <w:gridCol w:w="927"/>
        <w:gridCol w:w="927"/>
        <w:gridCol w:w="927"/>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Ustrojeni informacijski moduli za vatrogastvo</w:t>
            </w:r>
          </w:p>
        </w:tc>
        <w:tc>
          <w:tcPr>
            <w:tcW w:w="2245" w:type="dxa"/>
            <w:vAlign w:val="top"/>
          </w:tcPr>
          <w:p w:rsidR="00C74174" w:rsidRDefault="00AE4795">
            <w:pPr>
              <w:pStyle w:val="CellColumn"/>
              <w:jc w:val="left"/>
            </w:pPr>
            <w:r>
              <w:rPr>
                <w:rFonts w:cs="Times New Roman"/>
              </w:rPr>
              <w:t>Ustrojavanje i razvoj ICT modula za praćenje i vođenje aktivnosti vatrogasnih organizacija</w:t>
            </w:r>
          </w:p>
        </w:tc>
        <w:tc>
          <w:tcPr>
            <w:tcW w:w="918" w:type="dxa"/>
          </w:tcPr>
          <w:p w:rsidR="00C74174" w:rsidRDefault="00AE4795">
            <w:pPr>
              <w:jc w:val="center"/>
            </w:pPr>
            <w:r>
              <w:t>Broj</w:t>
            </w:r>
          </w:p>
        </w:tc>
        <w:tc>
          <w:tcPr>
            <w:tcW w:w="918" w:type="dxa"/>
          </w:tcPr>
          <w:p w:rsidR="00C74174" w:rsidRDefault="00AE4795">
            <w:pPr>
              <w:jc w:val="center"/>
            </w:pPr>
            <w:r>
              <w:t>19</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20</w:t>
            </w:r>
          </w:p>
        </w:tc>
        <w:tc>
          <w:tcPr>
            <w:tcW w:w="918" w:type="dxa"/>
          </w:tcPr>
          <w:p w:rsidR="00C74174" w:rsidRDefault="00AE4795">
            <w:pPr>
              <w:jc w:val="center"/>
            </w:pPr>
            <w:r>
              <w:t>21</w:t>
            </w:r>
          </w:p>
        </w:tc>
        <w:tc>
          <w:tcPr>
            <w:tcW w:w="918" w:type="dxa"/>
          </w:tcPr>
          <w:p w:rsidR="00C74174" w:rsidRDefault="00AE4795">
            <w:pPr>
              <w:jc w:val="center"/>
            </w:pPr>
            <w:r>
              <w:t>22</w:t>
            </w:r>
          </w:p>
        </w:tc>
      </w:tr>
    </w:tbl>
    <w:p w:rsidR="00C74174" w:rsidRDefault="00C74174">
      <w:pPr>
        <w:jc w:val="left"/>
      </w:pPr>
    </w:p>
    <w:p w:rsidR="00C74174" w:rsidRDefault="00AE4795">
      <w:pPr>
        <w:pStyle w:val="Heading4"/>
      </w:pPr>
      <w:r>
        <w:t>T554015 OPERATIVNI PROGRAM UČINKOVITI LJUDSKI POTENCIJALI 2014-2020 - JAČANJE ZNANJA I VJEŠTINA PRIPADNIKA VATROGASNIH ORGANIZACIJA U RH</w:t>
      </w:r>
    </w:p>
    <w:p w:rsidR="00C74174" w:rsidRDefault="00AE4795">
      <w:pPr>
        <w:pStyle w:val="Heading8"/>
        <w:jc w:val="left"/>
      </w:pPr>
      <w:r>
        <w:t>Zakonske i druge pravne osnove</w:t>
      </w:r>
    </w:p>
    <w:p w:rsidR="00C74174" w:rsidRDefault="00AE4795">
      <w:r>
        <w:t>Ugovor o dodjeli bespovratnih sredstava broj  (Kodni broj): UP.04.1.1.01.0001</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T554015</w:t>
            </w:r>
          </w:p>
        </w:tc>
        <w:tc>
          <w:tcPr>
            <w:tcW w:w="1632" w:type="dxa"/>
            <w:vAlign w:val="top"/>
          </w:tcPr>
          <w:p w:rsidR="00C74174" w:rsidRDefault="00AE4795">
            <w:pPr>
              <w:jc w:val="right"/>
            </w:pPr>
            <w:r>
              <w:t>119.930</w:t>
            </w:r>
          </w:p>
        </w:tc>
        <w:tc>
          <w:tcPr>
            <w:tcW w:w="1632" w:type="dxa"/>
            <w:vAlign w:val="top"/>
          </w:tcPr>
          <w:p w:rsidR="00C74174" w:rsidRDefault="00AE4795">
            <w:pPr>
              <w:jc w:val="right"/>
            </w:pPr>
            <w:r>
              <w:t>527.308</w:t>
            </w:r>
          </w:p>
        </w:tc>
        <w:tc>
          <w:tcPr>
            <w:tcW w:w="1632" w:type="dxa"/>
            <w:vAlign w:val="top"/>
          </w:tcPr>
          <w:p w:rsidR="00C74174" w:rsidRDefault="00AE4795">
            <w:pPr>
              <w:jc w:val="right"/>
            </w:pPr>
            <w:r>
              <w:t>517.000</w:t>
            </w:r>
          </w:p>
        </w:tc>
        <w:tc>
          <w:tcPr>
            <w:tcW w:w="1632" w:type="dxa"/>
            <w:vAlign w:val="top"/>
          </w:tcPr>
          <w:p w:rsidR="00C74174" w:rsidRDefault="00AE4795">
            <w:pPr>
              <w:jc w:val="right"/>
            </w:pPr>
            <w:r>
              <w:t>00</w:t>
            </w:r>
          </w:p>
        </w:tc>
        <w:tc>
          <w:tcPr>
            <w:tcW w:w="1632" w:type="dxa"/>
            <w:vAlign w:val="top"/>
          </w:tcPr>
          <w:p w:rsidR="00C74174" w:rsidRDefault="00AE4795">
            <w:pPr>
              <w:jc w:val="right"/>
            </w:pPr>
            <w:r>
              <w:t>00</w:t>
            </w:r>
          </w:p>
        </w:tc>
        <w:tc>
          <w:tcPr>
            <w:tcW w:w="510" w:type="dxa"/>
            <w:vAlign w:val="top"/>
          </w:tcPr>
          <w:p w:rsidR="00C74174" w:rsidRDefault="00AE4795">
            <w:pPr>
              <w:jc w:val="right"/>
            </w:pPr>
            <w:r>
              <w:t>98,0</w:t>
            </w:r>
          </w:p>
        </w:tc>
      </w:tr>
    </w:tbl>
    <w:p w:rsidR="00C74174" w:rsidRDefault="00C74174">
      <w:pPr>
        <w:jc w:val="left"/>
      </w:pPr>
    </w:p>
    <w:p w:rsidR="00C74174" w:rsidRDefault="00AE4795">
      <w:r>
        <w:t xml:space="preserve">Hrvatska vatrogasna zajednica u svrhu učinkovite provedbe vatrogasne djelatnosti, smanjenja šteta i broja stradalih provodi i koordinira organizacijske, operativne i preventivne mjere i aktivnosti u koje se ubrajaju školovanje,  osposobljavanje i usavršavanje vatrogasaca. Poznavanje informatike i informatičkih rješenja danas je nužno za komunikaciju, a posebno je bitno u slučajevima požara, zaštite ljudi i njihove imovine za pravovremeno reagiranje, brzo donošenje odluka, ali i kvalitetno upravljanje informacijama značajnima za zaštitu od požara stanovništva, imovine i okoliša. Hrvatska vatrogasna zajednica se početkom 2015. godine prijavila za dodjelu sredstava iz Europskog socijalnog fonda a s ciljem osposobljavanja i usavršavanja vatrogasaca te unaprjeđenja znanja vatrogasaca u informatičkoj pismenosti i radu s operativnim modulima Hrvatske vatrogasne zajednice. Planira se u petogodišnjem projektnom ciklusu 2017.-2022. provesti preko 600 edukacija, kroz koje će se ukupno educirati najmanje 3.358 (županijskih) vatrogasnih operatera i vatrogasaca. Financiranje se vrši u omjeru 85% iz izvora 561-Europski socijalni fond i 15% sredstava učešća za pomoći-izvor 12, a mjere koje se poduzimale vezano uz pandemiju virusa COVID-19 tijekom 2020. i 2021.  god., planirani rokovi završetka cijelog projekta su pomaknuti do prosinca 2023. godine. </w:t>
      </w:r>
    </w:p>
    <w:p w:rsidR="00C74174" w:rsidRDefault="00AE4795">
      <w:r>
        <w:t>Najveći rashod u 2023. godini se planira za nabavku komunikacijske opreme za županijske vatrogasne operativne centre u iznosu od 311.350,00 EUR što iznosi 60% vrijednosti ukupnog projekta, te nabavka računalnih licenci u iznosu od 46.850,00 EUR ili 9% vrijednosti projekta. Za pokriće materijalnih rashoda planirano je 102.000,00 EUR (20% iznosa projekta), a 56.800,00 EUR (preostalih 11%) iznosa projekta planira se za pokriće rashoda za zaposlene u 2023. godini.</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123"/>
        <w:gridCol w:w="2127"/>
        <w:gridCol w:w="1259"/>
        <w:gridCol w:w="918"/>
        <w:gridCol w:w="1025"/>
        <w:gridCol w:w="918"/>
        <w:gridCol w:w="918"/>
        <w:gridCol w:w="918"/>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educiranih vatrogasaca – broj polaznika po modulima u okviru operativnog programa</w:t>
            </w:r>
          </w:p>
        </w:tc>
        <w:tc>
          <w:tcPr>
            <w:tcW w:w="2245" w:type="dxa"/>
            <w:vAlign w:val="top"/>
          </w:tcPr>
          <w:p w:rsidR="00C74174" w:rsidRDefault="00AE4795">
            <w:pPr>
              <w:pStyle w:val="CellColumn"/>
              <w:jc w:val="left"/>
            </w:pPr>
            <w:r>
              <w:rPr>
                <w:rFonts w:cs="Times New Roman"/>
              </w:rPr>
              <w:t>Povećanje broja educiranih vatrogasaca za korištenje računalnih aplikacija HVZ-a i rukovođenje</w:t>
            </w:r>
          </w:p>
        </w:tc>
        <w:tc>
          <w:tcPr>
            <w:tcW w:w="918" w:type="dxa"/>
          </w:tcPr>
          <w:p w:rsidR="00C74174" w:rsidRDefault="00AE4795">
            <w:pPr>
              <w:jc w:val="center"/>
            </w:pPr>
            <w:r>
              <w:t>Broj (kumulativno)</w:t>
            </w:r>
          </w:p>
        </w:tc>
        <w:tc>
          <w:tcPr>
            <w:tcW w:w="918" w:type="dxa"/>
          </w:tcPr>
          <w:p w:rsidR="00C74174" w:rsidRDefault="00AE4795">
            <w:pPr>
              <w:jc w:val="center"/>
            </w:pPr>
            <w:r>
              <w:t>9476</w:t>
            </w:r>
          </w:p>
        </w:tc>
        <w:tc>
          <w:tcPr>
            <w:tcW w:w="918" w:type="dxa"/>
          </w:tcPr>
          <w:p w:rsidR="00C74174" w:rsidRDefault="00AE4795">
            <w:pPr>
              <w:pStyle w:val="CellColumn"/>
              <w:jc w:val="center"/>
            </w:pPr>
            <w:r>
              <w:rPr>
                <w:rFonts w:cs="Times New Roman"/>
              </w:rPr>
              <w:t>Provedbeni program HVZ-a</w:t>
            </w:r>
          </w:p>
        </w:tc>
        <w:tc>
          <w:tcPr>
            <w:tcW w:w="918" w:type="dxa"/>
          </w:tcPr>
          <w:p w:rsidR="00C74174" w:rsidRDefault="00AE4795">
            <w:pPr>
              <w:jc w:val="center"/>
            </w:pPr>
            <w:r>
              <w:t>10476</w:t>
            </w:r>
          </w:p>
        </w:tc>
        <w:tc>
          <w:tcPr>
            <w:tcW w:w="918" w:type="dxa"/>
          </w:tcPr>
          <w:p w:rsidR="00C74174" w:rsidRDefault="00AE4795">
            <w:pPr>
              <w:jc w:val="center"/>
            </w:pPr>
            <w:r>
              <w:t>0</w:t>
            </w:r>
          </w:p>
        </w:tc>
        <w:tc>
          <w:tcPr>
            <w:tcW w:w="918" w:type="dxa"/>
          </w:tcPr>
          <w:p w:rsidR="00C74174" w:rsidRDefault="00AE4795">
            <w:pPr>
              <w:jc w:val="center"/>
            </w:pPr>
            <w:r>
              <w:t>0</w:t>
            </w:r>
          </w:p>
        </w:tc>
      </w:tr>
    </w:tbl>
    <w:p w:rsidR="00C74174" w:rsidRDefault="00C74174">
      <w:pPr>
        <w:jc w:val="left"/>
      </w:pPr>
    </w:p>
    <w:p w:rsidR="00C74174" w:rsidRDefault="00AE4795">
      <w:pPr>
        <w:pStyle w:val="Heading4"/>
      </w:pPr>
      <w:r>
        <w:t>T554017 INTEGRIRANA TEHNOLOŠKA I INFORMACIJSKA PLATFORMA ZA UPRAVLJANJE POŽARIMA RASLINJA – SILVANUS, OBZOR 2020</w:t>
      </w:r>
    </w:p>
    <w:p w:rsidR="00C74174" w:rsidRDefault="00AE4795">
      <w:pPr>
        <w:pStyle w:val="Heading8"/>
        <w:jc w:val="left"/>
      </w:pPr>
      <w:r>
        <w:t>Zakonske i druge pravne osnove</w:t>
      </w:r>
    </w:p>
    <w:p w:rsidR="00C74174" w:rsidRDefault="00AE4795">
      <w:r>
        <w:t>Horizon 2020, broj Ugovora: 101037247, ID: H2020- LC-GD-2020-3</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C74174">
        <w:trPr>
          <w:jc w:val="center"/>
        </w:trPr>
        <w:tc>
          <w:tcPr>
            <w:tcW w:w="1530" w:type="dxa"/>
            <w:shd w:val="clear" w:color="auto" w:fill="B5C0D8"/>
          </w:tcPr>
          <w:p w:rsidR="00C74174" w:rsidRDefault="00AE4795">
            <w:pPr>
              <w:pStyle w:val="CellHeader"/>
              <w:jc w:val="center"/>
            </w:pPr>
            <w:r>
              <w:rPr>
                <w:rFonts w:cs="Times New Roman"/>
              </w:rPr>
              <w:t>Naziv aktivnosti</w:t>
            </w:r>
          </w:p>
        </w:tc>
        <w:tc>
          <w:tcPr>
            <w:tcW w:w="1632" w:type="dxa"/>
            <w:shd w:val="clear" w:color="auto" w:fill="B5C0D8"/>
          </w:tcPr>
          <w:p w:rsidR="00C74174" w:rsidRDefault="00AE4795">
            <w:pPr>
              <w:pStyle w:val="CellHeader"/>
              <w:jc w:val="center"/>
            </w:pPr>
            <w:r>
              <w:rPr>
                <w:rFonts w:cs="Times New Roman"/>
              </w:rPr>
              <w:t>Izvršenje 2021. (eur)</w:t>
            </w:r>
          </w:p>
        </w:tc>
        <w:tc>
          <w:tcPr>
            <w:tcW w:w="1632" w:type="dxa"/>
            <w:shd w:val="clear" w:color="auto" w:fill="B5C0D8"/>
          </w:tcPr>
          <w:p w:rsidR="00C74174" w:rsidRDefault="00AE4795">
            <w:pPr>
              <w:pStyle w:val="CellHeader"/>
              <w:jc w:val="center"/>
            </w:pPr>
            <w:r>
              <w:rPr>
                <w:rFonts w:cs="Times New Roman"/>
              </w:rPr>
              <w:t>Plan 2022. (eur)</w:t>
            </w:r>
          </w:p>
        </w:tc>
        <w:tc>
          <w:tcPr>
            <w:tcW w:w="1632" w:type="dxa"/>
            <w:shd w:val="clear" w:color="auto" w:fill="B5C0D8"/>
          </w:tcPr>
          <w:p w:rsidR="00C74174" w:rsidRDefault="00AE4795">
            <w:pPr>
              <w:pStyle w:val="CellHeader"/>
              <w:jc w:val="center"/>
            </w:pPr>
            <w:r>
              <w:rPr>
                <w:rFonts w:cs="Times New Roman"/>
              </w:rPr>
              <w:t>Plan 2023. (eur)</w:t>
            </w:r>
          </w:p>
        </w:tc>
        <w:tc>
          <w:tcPr>
            <w:tcW w:w="1632" w:type="dxa"/>
            <w:shd w:val="clear" w:color="auto" w:fill="B5C0D8"/>
          </w:tcPr>
          <w:p w:rsidR="00C74174" w:rsidRDefault="00AE4795">
            <w:pPr>
              <w:pStyle w:val="CellHeader"/>
              <w:jc w:val="center"/>
            </w:pPr>
            <w:r>
              <w:rPr>
                <w:rFonts w:cs="Times New Roman"/>
              </w:rPr>
              <w:t>Plan 2024. (eur)</w:t>
            </w:r>
          </w:p>
        </w:tc>
        <w:tc>
          <w:tcPr>
            <w:tcW w:w="1632" w:type="dxa"/>
            <w:shd w:val="clear" w:color="auto" w:fill="B5C0D8"/>
          </w:tcPr>
          <w:p w:rsidR="00C74174" w:rsidRDefault="00AE4795">
            <w:pPr>
              <w:pStyle w:val="CellHeader"/>
              <w:jc w:val="center"/>
            </w:pPr>
            <w:r>
              <w:rPr>
                <w:rFonts w:cs="Times New Roman"/>
              </w:rPr>
              <w:t>Plan 2025. (eur)</w:t>
            </w:r>
          </w:p>
        </w:tc>
        <w:tc>
          <w:tcPr>
            <w:tcW w:w="510" w:type="dxa"/>
            <w:shd w:val="clear" w:color="auto" w:fill="B5C0D8"/>
          </w:tcPr>
          <w:p w:rsidR="00C74174" w:rsidRDefault="00AE4795">
            <w:pPr>
              <w:pStyle w:val="CellHeader"/>
              <w:jc w:val="center"/>
            </w:pPr>
            <w:r>
              <w:rPr>
                <w:rFonts w:cs="Times New Roman"/>
              </w:rPr>
              <w:t>Indeks 2023/2022</w:t>
            </w:r>
          </w:p>
        </w:tc>
      </w:tr>
      <w:tr w:rsidR="00C74174">
        <w:trPr>
          <w:jc w:val="center"/>
        </w:trPr>
        <w:tc>
          <w:tcPr>
            <w:tcW w:w="1530" w:type="dxa"/>
            <w:vAlign w:val="top"/>
          </w:tcPr>
          <w:p w:rsidR="00C74174" w:rsidRDefault="00AE4795">
            <w:pPr>
              <w:pStyle w:val="CellColumn"/>
              <w:jc w:val="left"/>
            </w:pPr>
            <w:r>
              <w:rPr>
                <w:rFonts w:cs="Times New Roman"/>
              </w:rPr>
              <w:t>T554017</w:t>
            </w:r>
          </w:p>
        </w:tc>
        <w:tc>
          <w:tcPr>
            <w:tcW w:w="1632" w:type="dxa"/>
            <w:vAlign w:val="top"/>
          </w:tcPr>
          <w:p w:rsidR="00C74174" w:rsidRDefault="00AE4795">
            <w:pPr>
              <w:jc w:val="right"/>
            </w:pPr>
            <w:r>
              <w:t>00</w:t>
            </w:r>
          </w:p>
        </w:tc>
        <w:tc>
          <w:tcPr>
            <w:tcW w:w="1632" w:type="dxa"/>
            <w:vAlign w:val="top"/>
          </w:tcPr>
          <w:p w:rsidR="00C74174" w:rsidRDefault="00AE4795">
            <w:pPr>
              <w:jc w:val="right"/>
            </w:pPr>
            <w:r>
              <w:t>48.046</w:t>
            </w:r>
          </w:p>
        </w:tc>
        <w:tc>
          <w:tcPr>
            <w:tcW w:w="1632" w:type="dxa"/>
            <w:vAlign w:val="top"/>
          </w:tcPr>
          <w:p w:rsidR="00C74174" w:rsidRDefault="00AE4795">
            <w:pPr>
              <w:jc w:val="right"/>
            </w:pPr>
            <w:r>
              <w:t>48.000</w:t>
            </w:r>
          </w:p>
        </w:tc>
        <w:tc>
          <w:tcPr>
            <w:tcW w:w="1632" w:type="dxa"/>
            <w:vAlign w:val="top"/>
          </w:tcPr>
          <w:p w:rsidR="00C74174" w:rsidRDefault="00AE4795">
            <w:pPr>
              <w:jc w:val="right"/>
            </w:pPr>
            <w:r>
              <w:t>47.950</w:t>
            </w:r>
          </w:p>
        </w:tc>
        <w:tc>
          <w:tcPr>
            <w:tcW w:w="1632" w:type="dxa"/>
            <w:vAlign w:val="top"/>
          </w:tcPr>
          <w:p w:rsidR="00C74174" w:rsidRDefault="00AE4795">
            <w:pPr>
              <w:jc w:val="right"/>
            </w:pPr>
            <w:r>
              <w:t>17.650</w:t>
            </w:r>
          </w:p>
        </w:tc>
        <w:tc>
          <w:tcPr>
            <w:tcW w:w="510" w:type="dxa"/>
            <w:vAlign w:val="top"/>
          </w:tcPr>
          <w:p w:rsidR="00C74174" w:rsidRDefault="00AE4795">
            <w:pPr>
              <w:jc w:val="right"/>
            </w:pPr>
            <w:r>
              <w:t>99,9</w:t>
            </w:r>
          </w:p>
        </w:tc>
      </w:tr>
    </w:tbl>
    <w:p w:rsidR="00C74174" w:rsidRDefault="00C74174">
      <w:pPr>
        <w:jc w:val="left"/>
      </w:pPr>
    </w:p>
    <w:p w:rsidR="00C74174" w:rsidRDefault="00AE4795">
      <w:r>
        <w:t xml:space="preserve">EU-projekt SILVANUS kroz holistički pristup razvija ekološki održivu i klimatski otpornu platformu za upravljanje šumama kroz inovativne sposobnosti za sprečavanje i borbu protiv nastanka i širenja požara raslinja. Platforma će udovoljiti zahtjevima učinkovitog korištenja resursa i pružiti zaštitu od prijetnji požara raslinja na koje se nailazi globalno. Projekt će uspostaviti sinergiju između zaštite okoliša, stručnjaka za tehnologiju i društvene znanosti za jačanje sposobnosti regionalnih i nacionalnih vlasti da nadgledaju šumske resurse, procjenjuju biološku raznolikost, generiraju preciznije pokazatelje rizika od požara i promiču sigurnosne propise među građanima kroz kampanje podizanja svijesti. Hrvatska vatrogasna zajednica započela je s radom na projektu u 2022. godini te sudjeluje u ostvarenju 8 od 11 radnih paketa te organizira u Hrvatskoj jednu pilot demonstraciju novih tehnologiju primijenjenih u vatrogastvu u svrhu zaštite od požara šuma. </w:t>
      </w:r>
    </w:p>
    <w:p w:rsidR="00C74174" w:rsidRDefault="00AE4795">
      <w:r>
        <w:t>Najveći planirani rashodi na ovom tekućem projektu su rashodi za zaposlene i za 2023. i 2024. godinu oni iznose 29.300,00 EUR što predstavlja 61% ukupnih sredstava aktivnosti. Tijekom 2025. godine je planirani završetak projekta stoga isti se smanjuju i iznose 10.750,00 EUR, ali u jednakom postotku u ukupnim sredstvima. Isto je i s materijalnim rashodima planiranim za provedu projekta koji predstavljaju 27% sredstava, a koji iznose 13.000,00 EUR-a u 2023. godini, 12.950,00 EUR u 2024. godini odnosno 4.750,00 EUR u 2025. godini. Rashodi za kapitalna ulaganja iznosu u 2023. i 2024. godini 5.700,00 EUR-a odnosno 2.150,00 EUR što predstavlja oko 12% ukupnih sredstava.</w:t>
      </w:r>
    </w:p>
    <w:p w:rsidR="00C74174" w:rsidRDefault="00AE4795">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C74174">
        <w:trPr>
          <w:jc w:val="center"/>
        </w:trPr>
        <w:tc>
          <w:tcPr>
            <w:tcW w:w="2245" w:type="dxa"/>
            <w:shd w:val="clear" w:color="auto" w:fill="B5C0D8"/>
          </w:tcPr>
          <w:p w:rsidR="00C74174" w:rsidRDefault="00AE4795">
            <w:pPr>
              <w:jc w:val="center"/>
            </w:pPr>
            <w:r>
              <w:t>Pokazatelj rezultata</w:t>
            </w:r>
          </w:p>
        </w:tc>
        <w:tc>
          <w:tcPr>
            <w:tcW w:w="2245" w:type="dxa"/>
            <w:shd w:val="clear" w:color="auto" w:fill="B5C0D8"/>
          </w:tcPr>
          <w:p w:rsidR="00C74174" w:rsidRDefault="00AE4795">
            <w:pPr>
              <w:pStyle w:val="CellHeader"/>
              <w:jc w:val="center"/>
            </w:pPr>
            <w:r>
              <w:rPr>
                <w:rFonts w:cs="Times New Roman"/>
              </w:rPr>
              <w:t>Definicija</w:t>
            </w:r>
          </w:p>
        </w:tc>
        <w:tc>
          <w:tcPr>
            <w:tcW w:w="918" w:type="dxa"/>
            <w:shd w:val="clear" w:color="auto" w:fill="B5C0D8"/>
          </w:tcPr>
          <w:p w:rsidR="00C74174" w:rsidRDefault="00AE4795">
            <w:pPr>
              <w:pStyle w:val="CellHeader"/>
              <w:jc w:val="center"/>
            </w:pPr>
            <w:r>
              <w:rPr>
                <w:rFonts w:cs="Times New Roman"/>
              </w:rPr>
              <w:t>Jedinica</w:t>
            </w:r>
          </w:p>
        </w:tc>
        <w:tc>
          <w:tcPr>
            <w:tcW w:w="918" w:type="dxa"/>
            <w:shd w:val="clear" w:color="auto" w:fill="B5C0D8"/>
          </w:tcPr>
          <w:p w:rsidR="00C74174" w:rsidRDefault="00AE4795">
            <w:pPr>
              <w:pStyle w:val="CellHeader"/>
              <w:jc w:val="center"/>
            </w:pPr>
            <w:r>
              <w:rPr>
                <w:rFonts w:cs="Times New Roman"/>
              </w:rPr>
              <w:t>Polazna vrijednost</w:t>
            </w:r>
          </w:p>
        </w:tc>
        <w:tc>
          <w:tcPr>
            <w:tcW w:w="918" w:type="dxa"/>
            <w:shd w:val="clear" w:color="auto" w:fill="B5C0D8"/>
          </w:tcPr>
          <w:p w:rsidR="00C74174" w:rsidRDefault="00AE4795">
            <w:pPr>
              <w:pStyle w:val="CellHeader"/>
              <w:jc w:val="center"/>
            </w:pPr>
            <w:r>
              <w:rPr>
                <w:rFonts w:cs="Times New Roman"/>
              </w:rPr>
              <w:t>Izvor podataka</w:t>
            </w:r>
          </w:p>
        </w:tc>
        <w:tc>
          <w:tcPr>
            <w:tcW w:w="918" w:type="dxa"/>
            <w:shd w:val="clear" w:color="auto" w:fill="B5C0D8"/>
          </w:tcPr>
          <w:p w:rsidR="00C74174" w:rsidRDefault="00AE4795">
            <w:pPr>
              <w:pStyle w:val="CellHeader"/>
              <w:jc w:val="center"/>
            </w:pPr>
            <w:r>
              <w:rPr>
                <w:rFonts w:cs="Times New Roman"/>
              </w:rPr>
              <w:t>Ciljana vrijednost (2023.)</w:t>
            </w:r>
          </w:p>
        </w:tc>
        <w:tc>
          <w:tcPr>
            <w:tcW w:w="918" w:type="dxa"/>
            <w:shd w:val="clear" w:color="auto" w:fill="B5C0D8"/>
          </w:tcPr>
          <w:p w:rsidR="00C74174" w:rsidRDefault="00AE4795">
            <w:pPr>
              <w:pStyle w:val="CellHeader"/>
              <w:jc w:val="center"/>
            </w:pPr>
            <w:r>
              <w:rPr>
                <w:rFonts w:cs="Times New Roman"/>
              </w:rPr>
              <w:t>Ciljana vrijednost (2024.)</w:t>
            </w:r>
          </w:p>
        </w:tc>
        <w:tc>
          <w:tcPr>
            <w:tcW w:w="918" w:type="dxa"/>
            <w:shd w:val="clear" w:color="auto" w:fill="B5C0D8"/>
          </w:tcPr>
          <w:p w:rsidR="00C74174" w:rsidRDefault="00AE4795">
            <w:pPr>
              <w:pStyle w:val="CellHeader"/>
              <w:jc w:val="center"/>
            </w:pPr>
            <w:r>
              <w:rPr>
                <w:rFonts w:cs="Times New Roman"/>
              </w:rPr>
              <w:t>Ciljana vrijednost (2025.)</w:t>
            </w:r>
          </w:p>
        </w:tc>
      </w:tr>
      <w:tr w:rsidR="00C74174">
        <w:trPr>
          <w:jc w:val="center"/>
        </w:trPr>
        <w:tc>
          <w:tcPr>
            <w:tcW w:w="2245" w:type="dxa"/>
            <w:vAlign w:val="top"/>
          </w:tcPr>
          <w:p w:rsidR="00C74174" w:rsidRDefault="00AE4795">
            <w:pPr>
              <w:pStyle w:val="CellColumn"/>
              <w:jc w:val="left"/>
            </w:pPr>
            <w:r>
              <w:rPr>
                <w:rFonts w:cs="Times New Roman"/>
              </w:rPr>
              <w:t>Broj završenih izvješća po radnim paketima</w:t>
            </w:r>
          </w:p>
        </w:tc>
        <w:tc>
          <w:tcPr>
            <w:tcW w:w="2245" w:type="dxa"/>
            <w:vAlign w:val="top"/>
          </w:tcPr>
          <w:p w:rsidR="00C74174" w:rsidRDefault="00AE4795">
            <w:pPr>
              <w:pStyle w:val="CellColumn"/>
              <w:jc w:val="left"/>
            </w:pPr>
            <w:r>
              <w:rPr>
                <w:rFonts w:cs="Times New Roman"/>
              </w:rPr>
              <w:t>Izvješća o napretku inovacija i rješenja po radnim paketima EU projekta</w:t>
            </w:r>
          </w:p>
        </w:tc>
        <w:tc>
          <w:tcPr>
            <w:tcW w:w="918" w:type="dxa"/>
          </w:tcPr>
          <w:p w:rsidR="00C74174" w:rsidRDefault="00AE4795">
            <w:pPr>
              <w:jc w:val="center"/>
            </w:pPr>
            <w:r>
              <w:t>broj</w:t>
            </w:r>
          </w:p>
        </w:tc>
        <w:tc>
          <w:tcPr>
            <w:tcW w:w="918" w:type="dxa"/>
          </w:tcPr>
          <w:p w:rsidR="00C74174" w:rsidRDefault="00AE4795">
            <w:pPr>
              <w:jc w:val="center"/>
            </w:pPr>
            <w:r>
              <w:t>0</w:t>
            </w:r>
          </w:p>
        </w:tc>
        <w:tc>
          <w:tcPr>
            <w:tcW w:w="918" w:type="dxa"/>
          </w:tcPr>
          <w:p w:rsidR="00C74174" w:rsidRDefault="00AE4795">
            <w:pPr>
              <w:pStyle w:val="CellColumn"/>
              <w:jc w:val="center"/>
            </w:pPr>
            <w:r>
              <w:rPr>
                <w:rFonts w:cs="Times New Roman"/>
              </w:rPr>
              <w:t>Baza rezutata Obzor 2020</w:t>
            </w:r>
          </w:p>
        </w:tc>
        <w:tc>
          <w:tcPr>
            <w:tcW w:w="918" w:type="dxa"/>
          </w:tcPr>
          <w:p w:rsidR="00C74174" w:rsidRDefault="00AE4795">
            <w:pPr>
              <w:jc w:val="center"/>
            </w:pPr>
            <w:r>
              <w:t>1</w:t>
            </w:r>
          </w:p>
        </w:tc>
        <w:tc>
          <w:tcPr>
            <w:tcW w:w="918" w:type="dxa"/>
          </w:tcPr>
          <w:p w:rsidR="00C74174" w:rsidRDefault="00AE4795">
            <w:pPr>
              <w:jc w:val="center"/>
            </w:pPr>
            <w:r>
              <w:t>2</w:t>
            </w:r>
          </w:p>
        </w:tc>
        <w:tc>
          <w:tcPr>
            <w:tcW w:w="918" w:type="dxa"/>
          </w:tcPr>
          <w:p w:rsidR="00C74174" w:rsidRDefault="00AE4795">
            <w:pPr>
              <w:jc w:val="center"/>
            </w:pPr>
            <w:r>
              <w:t>6</w:t>
            </w:r>
          </w:p>
        </w:tc>
      </w:tr>
    </w:tbl>
    <w:p w:rsidR="00C74174" w:rsidRDefault="00AE4795" w:rsidP="00682B8B">
      <w:pPr>
        <w:jc w:val="left"/>
      </w:pPr>
      <w:bookmarkStart w:id="0" w:name="_GoBack"/>
      <w:bookmarkEnd w:id="0"/>
      <w:r>
        <w:t xml:space="preserve"> </w:t>
      </w:r>
    </w:p>
    <w:sectPr w:rsidR="00C74174"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84" w:rsidRDefault="00810B84" w:rsidP="00F352E6">
      <w:r>
        <w:separator/>
      </w:r>
    </w:p>
  </w:endnote>
  <w:endnote w:type="continuationSeparator" w:id="0">
    <w:p w:rsidR="00810B84" w:rsidRDefault="00810B84"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84" w:rsidRPr="00D769ED" w:rsidRDefault="00810B84" w:rsidP="007D4430">
    <w:pPr>
      <w:pStyle w:val="Footer"/>
      <w:pBdr>
        <w:top w:val="none" w:sz="0" w:space="0"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84" w:rsidRDefault="00810B84" w:rsidP="00F352E6">
      <w:r>
        <w:separator/>
      </w:r>
    </w:p>
  </w:footnote>
  <w:footnote w:type="continuationSeparator" w:id="0">
    <w:p w:rsidR="00810B84" w:rsidRDefault="00810B84" w:rsidP="00F3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84" w:rsidRDefault="00810B84"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82B8B"/>
    <w:rsid w:val="006B3283"/>
    <w:rsid w:val="007665AA"/>
    <w:rsid w:val="007A7E45"/>
    <w:rsid w:val="007D1C46"/>
    <w:rsid w:val="007D395B"/>
    <w:rsid w:val="007D4430"/>
    <w:rsid w:val="00810B84"/>
    <w:rsid w:val="00847495"/>
    <w:rsid w:val="008636E2"/>
    <w:rsid w:val="008A7E2A"/>
    <w:rsid w:val="008D484F"/>
    <w:rsid w:val="009359F2"/>
    <w:rsid w:val="0094382E"/>
    <w:rsid w:val="00951B1A"/>
    <w:rsid w:val="009E33D3"/>
    <w:rsid w:val="00A021A2"/>
    <w:rsid w:val="00A320E5"/>
    <w:rsid w:val="00A70582"/>
    <w:rsid w:val="00AB5FEA"/>
    <w:rsid w:val="00AB7B4E"/>
    <w:rsid w:val="00AE4795"/>
    <w:rsid w:val="00B15946"/>
    <w:rsid w:val="00B2737F"/>
    <w:rsid w:val="00B31E2E"/>
    <w:rsid w:val="00B41BF8"/>
    <w:rsid w:val="00BA487B"/>
    <w:rsid w:val="00BA7BD1"/>
    <w:rsid w:val="00BB642B"/>
    <w:rsid w:val="00BF02E9"/>
    <w:rsid w:val="00BF3F24"/>
    <w:rsid w:val="00C7417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BA25-27E3-40B8-AB0A-ABC705F6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vbacic</cp:lastModifiedBy>
  <cp:revision>4</cp:revision>
  <dcterms:created xsi:type="dcterms:W3CDTF">2023-01-18T14:19:00Z</dcterms:created>
  <dcterms:modified xsi:type="dcterms:W3CDTF">2023-01-19T13:53:00Z</dcterms:modified>
</cp:coreProperties>
</file>